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1BB7B" w14:textId="77777777" w:rsidR="00735113" w:rsidRPr="00DE1D65" w:rsidRDefault="00735113" w:rsidP="00735113">
      <w:pPr>
        <w:tabs>
          <w:tab w:val="left" w:pos="3544"/>
        </w:tabs>
        <w:ind w:left="3544" w:hanging="3544"/>
        <w:rPr>
          <w:b/>
        </w:rPr>
      </w:pPr>
      <w:proofErr w:type="gramStart"/>
      <w:r w:rsidRPr="00F018AC">
        <w:rPr>
          <w:b/>
        </w:rPr>
        <w:t xml:space="preserve">Stavba:   </w:t>
      </w:r>
      <w:proofErr w:type="gramEnd"/>
      <w:r>
        <w:rPr>
          <w:b/>
        </w:rPr>
        <w:t xml:space="preserve">                  SANACE SKLEPŮ BÝVALÉHO PIVOVARU, BRNO - ŘEČKOVICE</w:t>
      </w:r>
    </w:p>
    <w:p w14:paraId="4F225784" w14:textId="77777777" w:rsidR="00735113" w:rsidRPr="004745FC" w:rsidRDefault="00735113" w:rsidP="00735113">
      <w:pPr>
        <w:rPr>
          <w:rFonts w:cs="Calibri"/>
          <w:b/>
          <w:sz w:val="28"/>
          <w:szCs w:val="28"/>
        </w:rPr>
      </w:pPr>
    </w:p>
    <w:p w14:paraId="73844A20" w14:textId="77777777" w:rsidR="00735113" w:rsidRPr="004745FC" w:rsidRDefault="00735113" w:rsidP="00735113">
      <w:pPr>
        <w:rPr>
          <w:b/>
          <w:bCs/>
          <w:sz w:val="28"/>
          <w:szCs w:val="28"/>
        </w:rPr>
      </w:pPr>
    </w:p>
    <w:p w14:paraId="351CB266" w14:textId="77777777" w:rsidR="00735113" w:rsidRDefault="00735113" w:rsidP="00735113">
      <w:pPr>
        <w:tabs>
          <w:tab w:val="left" w:pos="3544"/>
        </w:tabs>
      </w:pPr>
      <w:r>
        <w:rPr>
          <w:b/>
        </w:rPr>
        <w:t xml:space="preserve">Místo </w:t>
      </w:r>
      <w:proofErr w:type="gramStart"/>
      <w:r>
        <w:rPr>
          <w:b/>
        </w:rPr>
        <w:t>stavby</w:t>
      </w:r>
      <w:r w:rsidRPr="00F018AC">
        <w:rPr>
          <w:b/>
        </w:rPr>
        <w:t xml:space="preserve">:   </w:t>
      </w:r>
      <w:proofErr w:type="gramEnd"/>
      <w:r w:rsidRPr="00F018AC">
        <w:rPr>
          <w:b/>
        </w:rPr>
        <w:t xml:space="preserve">   </w:t>
      </w:r>
      <w:r>
        <w:rPr>
          <w:b/>
        </w:rPr>
        <w:t xml:space="preserve">   </w:t>
      </w:r>
      <w:r>
        <w:t xml:space="preserve">Palackého náměstí, 62100 Brno </w:t>
      </w:r>
      <w:r>
        <w:rPr>
          <w:i/>
          <w:iCs/>
        </w:rPr>
        <w:t>(obecní areál)</w:t>
      </w:r>
    </w:p>
    <w:p w14:paraId="28F4C7CD" w14:textId="77777777" w:rsidR="00735113" w:rsidRDefault="00735113" w:rsidP="00735113">
      <w:pPr>
        <w:rPr>
          <w:b/>
          <w:bCs/>
          <w:sz w:val="28"/>
          <w:szCs w:val="28"/>
        </w:rPr>
      </w:pPr>
    </w:p>
    <w:p w14:paraId="51A1C7A8" w14:textId="77777777" w:rsidR="00735113" w:rsidRPr="00101E3E" w:rsidRDefault="00735113" w:rsidP="00735113">
      <w:pPr>
        <w:rPr>
          <w:b/>
          <w:bCs/>
          <w:sz w:val="28"/>
          <w:szCs w:val="28"/>
        </w:rPr>
      </w:pPr>
    </w:p>
    <w:p w14:paraId="46755D1C" w14:textId="77777777" w:rsidR="00735113" w:rsidRDefault="00735113" w:rsidP="00735113">
      <w:pPr>
        <w:tabs>
          <w:tab w:val="left" w:pos="3544"/>
        </w:tabs>
        <w:rPr>
          <w:b/>
          <w:bCs/>
        </w:rPr>
      </w:pPr>
      <w:r>
        <w:rPr>
          <w:b/>
        </w:rPr>
        <w:t xml:space="preserve"> </w:t>
      </w:r>
      <w:proofErr w:type="gramStart"/>
      <w:r w:rsidRPr="00F018AC">
        <w:rPr>
          <w:b/>
        </w:rPr>
        <w:t xml:space="preserve">Investor:   </w:t>
      </w:r>
      <w:proofErr w:type="gramEnd"/>
      <w:r w:rsidRPr="00F018AC">
        <w:rPr>
          <w:b/>
        </w:rPr>
        <w:t xml:space="preserve">            </w:t>
      </w:r>
      <w:r>
        <w:rPr>
          <w:b/>
          <w:bCs/>
        </w:rPr>
        <w:t>Statutární město Brno,</w:t>
      </w:r>
    </w:p>
    <w:p w14:paraId="1F81D649" w14:textId="77777777" w:rsidR="00735113" w:rsidRPr="00F018AC" w:rsidRDefault="00735113" w:rsidP="00735113">
      <w:pPr>
        <w:tabs>
          <w:tab w:val="left" w:pos="1620"/>
          <w:tab w:val="left" w:pos="5954"/>
          <w:tab w:val="left" w:pos="7088"/>
          <w:tab w:val="right" w:pos="9072"/>
        </w:tabs>
        <w:rPr>
          <w:b/>
          <w:color w:val="000000"/>
          <w:sz w:val="20"/>
          <w:szCs w:val="20"/>
          <w:lang w:eastAsia="cs-CZ"/>
        </w:rPr>
      </w:pPr>
      <w:r>
        <w:rPr>
          <w:b/>
          <w:bCs/>
        </w:rPr>
        <w:tab/>
        <w:t>Městská část Brno – Řečkovice a Mokrá Hora</w:t>
      </w:r>
      <w:r>
        <w:br/>
      </w:r>
      <w:r>
        <w:tab/>
        <w:t>Palackého náměstí 11, 621 00 Brno</w:t>
      </w:r>
    </w:p>
    <w:p w14:paraId="53068390" w14:textId="77777777" w:rsidR="00735113" w:rsidRPr="001739BC" w:rsidRDefault="00735113" w:rsidP="00735113">
      <w:pPr>
        <w:tabs>
          <w:tab w:val="left" w:pos="1620"/>
          <w:tab w:val="left" w:pos="5954"/>
          <w:tab w:val="left" w:pos="7088"/>
          <w:tab w:val="right" w:pos="9072"/>
        </w:tabs>
        <w:autoSpaceDE w:val="0"/>
        <w:autoSpaceDN w:val="0"/>
        <w:adjustRightInd w:val="0"/>
        <w:rPr>
          <w:color w:val="000000"/>
          <w:sz w:val="20"/>
          <w:szCs w:val="20"/>
          <w:lang w:eastAsia="cs-CZ"/>
        </w:rPr>
      </w:pPr>
      <w:r>
        <w:rPr>
          <w:color w:val="000000"/>
          <w:sz w:val="20"/>
          <w:szCs w:val="20"/>
          <w:lang w:eastAsia="cs-CZ"/>
        </w:rPr>
        <w:tab/>
      </w:r>
    </w:p>
    <w:p w14:paraId="3AD0CE31" w14:textId="102D1277" w:rsidR="00735113" w:rsidRDefault="007C6616" w:rsidP="00663994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Konstrukční část</w:t>
      </w:r>
    </w:p>
    <w:p w14:paraId="2C2A2B5C" w14:textId="43CECCF4" w:rsidR="007C6616" w:rsidRPr="00F7196A" w:rsidRDefault="007C6616" w:rsidP="00663994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STATIKA</w:t>
      </w:r>
    </w:p>
    <w:p w14:paraId="6C8A6E00" w14:textId="77777777" w:rsidR="00663994" w:rsidRDefault="00663994" w:rsidP="00735113">
      <w:pPr>
        <w:rPr>
          <w:sz w:val="28"/>
          <w:szCs w:val="28"/>
        </w:rPr>
      </w:pPr>
    </w:p>
    <w:p w14:paraId="2479862E" w14:textId="77777777" w:rsidR="002E089B" w:rsidRPr="002E089B" w:rsidRDefault="002E089B" w:rsidP="002E089B">
      <w:pPr>
        <w:tabs>
          <w:tab w:val="left" w:pos="3544"/>
        </w:tabs>
        <w:rPr>
          <w:b/>
          <w:i/>
          <w:iCs/>
          <w:sz w:val="36"/>
          <w:szCs w:val="36"/>
          <w:u w:val="single"/>
        </w:rPr>
      </w:pPr>
      <w:r w:rsidRPr="002E089B">
        <w:rPr>
          <w:b/>
          <w:i/>
          <w:iCs/>
          <w:sz w:val="36"/>
          <w:szCs w:val="36"/>
          <w:u w:val="single"/>
        </w:rPr>
        <w:t>PD Pro provádění stavby</w:t>
      </w:r>
    </w:p>
    <w:p w14:paraId="56D16762" w14:textId="77777777" w:rsidR="00663994" w:rsidRDefault="00663994" w:rsidP="00735113">
      <w:pPr>
        <w:rPr>
          <w:sz w:val="28"/>
          <w:szCs w:val="28"/>
        </w:rPr>
      </w:pPr>
    </w:p>
    <w:p w14:paraId="28DAAE5A" w14:textId="77777777" w:rsidR="00663994" w:rsidRDefault="00663994" w:rsidP="00735113">
      <w:pPr>
        <w:rPr>
          <w:sz w:val="28"/>
          <w:szCs w:val="28"/>
        </w:rPr>
      </w:pPr>
    </w:p>
    <w:p w14:paraId="7783083C" w14:textId="685F75AE" w:rsidR="00735113" w:rsidRDefault="00735113" w:rsidP="0073511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Paré</w:t>
      </w:r>
      <w:proofErr w:type="spellEnd"/>
      <w:r>
        <w:rPr>
          <w:sz w:val="28"/>
          <w:szCs w:val="28"/>
        </w:rPr>
        <w:t xml:space="preserve"> č.:</w:t>
      </w:r>
    </w:p>
    <w:p w14:paraId="41E8EFEA" w14:textId="77777777" w:rsidR="00735113" w:rsidRDefault="00735113" w:rsidP="00735113">
      <w:pPr>
        <w:rPr>
          <w:sz w:val="28"/>
          <w:szCs w:val="28"/>
        </w:rPr>
      </w:pPr>
    </w:p>
    <w:p w14:paraId="2048C33E" w14:textId="4BE62F29" w:rsidR="00735113" w:rsidRDefault="00735113" w:rsidP="00735113">
      <w:pPr>
        <w:rPr>
          <w:sz w:val="28"/>
          <w:szCs w:val="28"/>
        </w:rPr>
      </w:pPr>
      <w:r>
        <w:rPr>
          <w:sz w:val="28"/>
          <w:szCs w:val="28"/>
        </w:rPr>
        <w:t xml:space="preserve">V Brně </w:t>
      </w:r>
      <w:r w:rsidR="00FC4151">
        <w:rPr>
          <w:sz w:val="28"/>
          <w:szCs w:val="28"/>
        </w:rPr>
        <w:t>4.5</w:t>
      </w:r>
      <w:r>
        <w:rPr>
          <w:sz w:val="28"/>
          <w:szCs w:val="28"/>
        </w:rPr>
        <w:t>.2022</w:t>
      </w:r>
    </w:p>
    <w:p w14:paraId="2276F632" w14:textId="77777777" w:rsidR="00735113" w:rsidRDefault="00735113" w:rsidP="00735113">
      <w:pPr>
        <w:rPr>
          <w:sz w:val="28"/>
          <w:szCs w:val="28"/>
        </w:rPr>
      </w:pPr>
    </w:p>
    <w:p w14:paraId="48CF9961" w14:textId="77777777" w:rsidR="00735113" w:rsidRDefault="00735113" w:rsidP="00735113">
      <w:p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Vypracoval: </w:t>
      </w:r>
      <w:r w:rsidRPr="008B7D55">
        <w:rPr>
          <w:b/>
          <w:bCs/>
          <w:sz w:val="28"/>
          <w:szCs w:val="28"/>
        </w:rPr>
        <w:t xml:space="preserve">DANOVIA s.r.o., </w:t>
      </w:r>
    </w:p>
    <w:p w14:paraId="5F3C0770" w14:textId="77777777" w:rsidR="00735113" w:rsidRDefault="00735113" w:rsidP="0073511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Š</w:t>
      </w:r>
      <w:r w:rsidRPr="008B7D55">
        <w:rPr>
          <w:b/>
          <w:bCs/>
          <w:sz w:val="28"/>
          <w:szCs w:val="28"/>
        </w:rPr>
        <w:t xml:space="preserve">krétova 1618/12, 621 00 Brno </w:t>
      </w:r>
      <w:r>
        <w:rPr>
          <w:b/>
          <w:bCs/>
          <w:sz w:val="28"/>
          <w:szCs w:val="28"/>
        </w:rPr>
        <w:t>Řečkovice</w:t>
      </w:r>
    </w:p>
    <w:p w14:paraId="1CF62E6E" w14:textId="77777777" w:rsidR="00735113" w:rsidRDefault="00735113" w:rsidP="0073511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8B7D55">
        <w:rPr>
          <w:b/>
          <w:bCs/>
          <w:sz w:val="28"/>
          <w:szCs w:val="28"/>
        </w:rPr>
        <w:t>Ing. Martin Čajda</w:t>
      </w:r>
    </w:p>
    <w:p w14:paraId="2510CC83" w14:textId="56BECF99" w:rsidR="00753C2B" w:rsidRPr="00DE1D65" w:rsidRDefault="00E06DAB" w:rsidP="00663994">
      <w:pPr>
        <w:tabs>
          <w:tab w:val="left" w:pos="3544"/>
        </w:tabs>
        <w:rPr>
          <w:b/>
        </w:rPr>
      </w:pPr>
      <w:proofErr w:type="gramStart"/>
      <w:r w:rsidRPr="00F018AC">
        <w:rPr>
          <w:b/>
        </w:rPr>
        <w:lastRenderedPageBreak/>
        <w:t xml:space="preserve">Stavba:   </w:t>
      </w:r>
      <w:proofErr w:type="gramEnd"/>
      <w:r w:rsidR="00DE1D65">
        <w:rPr>
          <w:b/>
        </w:rPr>
        <w:t xml:space="preserve">                  </w:t>
      </w:r>
      <w:r w:rsidR="00753C2B">
        <w:rPr>
          <w:b/>
        </w:rPr>
        <w:t>SANACE SKLEPŮ BÝVALÉHO PIVOVARU,</w:t>
      </w:r>
      <w:r w:rsidR="00DE1D65">
        <w:rPr>
          <w:b/>
        </w:rPr>
        <w:t xml:space="preserve"> </w:t>
      </w:r>
      <w:r w:rsidR="00753C2B">
        <w:rPr>
          <w:b/>
        </w:rPr>
        <w:t>BRNO - ŘEČKOVICE</w:t>
      </w:r>
    </w:p>
    <w:p w14:paraId="785C9C33" w14:textId="10827EA1" w:rsidR="00E06DAB" w:rsidRPr="004745FC" w:rsidRDefault="00E06DAB" w:rsidP="00753C2B">
      <w:pPr>
        <w:rPr>
          <w:rFonts w:cs="Calibri"/>
          <w:b/>
          <w:sz w:val="28"/>
          <w:szCs w:val="28"/>
        </w:rPr>
      </w:pPr>
    </w:p>
    <w:p w14:paraId="13E141BF" w14:textId="77777777" w:rsidR="00E06DAB" w:rsidRPr="004745FC" w:rsidRDefault="00E06DAB" w:rsidP="00E06DAB">
      <w:pPr>
        <w:rPr>
          <w:b/>
          <w:bCs/>
          <w:sz w:val="28"/>
          <w:szCs w:val="28"/>
        </w:rPr>
      </w:pPr>
    </w:p>
    <w:p w14:paraId="11A5F347" w14:textId="77777777" w:rsidR="007E285E" w:rsidRDefault="00E06DAB" w:rsidP="007E285E">
      <w:pPr>
        <w:tabs>
          <w:tab w:val="left" w:pos="3544"/>
        </w:tabs>
      </w:pPr>
      <w:r>
        <w:rPr>
          <w:b/>
        </w:rPr>
        <w:t xml:space="preserve">Místo </w:t>
      </w:r>
      <w:proofErr w:type="gramStart"/>
      <w:r>
        <w:rPr>
          <w:b/>
        </w:rPr>
        <w:t>stavby</w:t>
      </w:r>
      <w:r w:rsidRPr="00F018AC">
        <w:rPr>
          <w:b/>
        </w:rPr>
        <w:t xml:space="preserve">:   </w:t>
      </w:r>
      <w:proofErr w:type="gramEnd"/>
      <w:r w:rsidRPr="00F018AC">
        <w:rPr>
          <w:b/>
        </w:rPr>
        <w:t xml:space="preserve">   </w:t>
      </w:r>
      <w:r>
        <w:rPr>
          <w:b/>
        </w:rPr>
        <w:t xml:space="preserve">   </w:t>
      </w:r>
      <w:r w:rsidR="007E285E">
        <w:t xml:space="preserve">Palackého náměstí, 62100 Brno </w:t>
      </w:r>
      <w:r w:rsidR="007E285E">
        <w:rPr>
          <w:i/>
          <w:iCs/>
        </w:rPr>
        <w:t>(obecní areál)</w:t>
      </w:r>
    </w:p>
    <w:p w14:paraId="43A4018C" w14:textId="2672A7B6" w:rsidR="00E06DAB" w:rsidRDefault="00E06DAB" w:rsidP="00E06DAB">
      <w:pPr>
        <w:rPr>
          <w:b/>
          <w:bCs/>
          <w:sz w:val="28"/>
          <w:szCs w:val="28"/>
        </w:rPr>
      </w:pPr>
    </w:p>
    <w:p w14:paraId="05DC2471" w14:textId="77777777" w:rsidR="00E06DAB" w:rsidRPr="00101E3E" w:rsidRDefault="00E06DAB" w:rsidP="00E06DAB">
      <w:pPr>
        <w:rPr>
          <w:b/>
          <w:bCs/>
          <w:sz w:val="28"/>
          <w:szCs w:val="28"/>
        </w:rPr>
      </w:pPr>
    </w:p>
    <w:p w14:paraId="657BE670" w14:textId="17D937AA" w:rsidR="00AE6FAB" w:rsidRDefault="00E06DAB" w:rsidP="00AE6FAB">
      <w:pPr>
        <w:tabs>
          <w:tab w:val="left" w:pos="3544"/>
        </w:tabs>
        <w:rPr>
          <w:b/>
          <w:bCs/>
        </w:rPr>
      </w:pPr>
      <w:r>
        <w:rPr>
          <w:b/>
        </w:rPr>
        <w:t xml:space="preserve"> </w:t>
      </w:r>
      <w:proofErr w:type="gramStart"/>
      <w:r w:rsidRPr="00F018AC">
        <w:rPr>
          <w:b/>
        </w:rPr>
        <w:t xml:space="preserve">Investor:   </w:t>
      </w:r>
      <w:proofErr w:type="gramEnd"/>
      <w:r w:rsidRPr="00F018AC">
        <w:rPr>
          <w:b/>
        </w:rPr>
        <w:t xml:space="preserve">            </w:t>
      </w:r>
      <w:r w:rsidR="00AE6FAB">
        <w:rPr>
          <w:b/>
          <w:bCs/>
        </w:rPr>
        <w:t>Statutární město Brno,</w:t>
      </w:r>
    </w:p>
    <w:p w14:paraId="43C2FE86" w14:textId="15AB7380" w:rsidR="00E06DAB" w:rsidRPr="00F018AC" w:rsidRDefault="00AE6FAB" w:rsidP="00AE6FAB">
      <w:pPr>
        <w:tabs>
          <w:tab w:val="left" w:pos="1620"/>
          <w:tab w:val="left" w:pos="5954"/>
          <w:tab w:val="left" w:pos="7088"/>
          <w:tab w:val="right" w:pos="9072"/>
        </w:tabs>
        <w:rPr>
          <w:b/>
          <w:color w:val="000000"/>
          <w:sz w:val="20"/>
          <w:szCs w:val="20"/>
          <w:lang w:eastAsia="cs-CZ"/>
        </w:rPr>
      </w:pPr>
      <w:r>
        <w:rPr>
          <w:b/>
          <w:bCs/>
        </w:rPr>
        <w:tab/>
        <w:t>Městská část Brno – Řečkovice a Mokrá Hora</w:t>
      </w:r>
      <w:r>
        <w:br/>
      </w:r>
      <w:r>
        <w:tab/>
        <w:t>Palackého náměstí 11, 621 00 Brno</w:t>
      </w:r>
    </w:p>
    <w:p w14:paraId="2AAB2948" w14:textId="77777777" w:rsidR="00E06DAB" w:rsidRPr="001739BC" w:rsidRDefault="00E06DAB" w:rsidP="00E06DAB">
      <w:pPr>
        <w:tabs>
          <w:tab w:val="left" w:pos="1620"/>
          <w:tab w:val="left" w:pos="5954"/>
          <w:tab w:val="left" w:pos="7088"/>
          <w:tab w:val="right" w:pos="9072"/>
        </w:tabs>
        <w:autoSpaceDE w:val="0"/>
        <w:autoSpaceDN w:val="0"/>
        <w:adjustRightInd w:val="0"/>
        <w:rPr>
          <w:color w:val="000000"/>
          <w:sz w:val="20"/>
          <w:szCs w:val="20"/>
          <w:lang w:eastAsia="cs-CZ"/>
        </w:rPr>
      </w:pPr>
      <w:r>
        <w:rPr>
          <w:color w:val="000000"/>
          <w:sz w:val="20"/>
          <w:szCs w:val="20"/>
          <w:lang w:eastAsia="cs-CZ"/>
        </w:rPr>
        <w:tab/>
      </w:r>
    </w:p>
    <w:p w14:paraId="035B7764" w14:textId="77777777" w:rsidR="00E06DAB" w:rsidRDefault="00E06DAB" w:rsidP="00E06DAB">
      <w:pPr>
        <w:rPr>
          <w:b/>
          <w:sz w:val="72"/>
          <w:szCs w:val="72"/>
        </w:rPr>
      </w:pPr>
      <w:r w:rsidRPr="002936DB">
        <w:rPr>
          <w:b/>
          <w:sz w:val="72"/>
          <w:szCs w:val="72"/>
        </w:rPr>
        <w:t>S T A T I K</w:t>
      </w:r>
      <w:r>
        <w:rPr>
          <w:b/>
          <w:sz w:val="72"/>
          <w:szCs w:val="72"/>
        </w:rPr>
        <w:t> </w:t>
      </w:r>
      <w:r w:rsidRPr="002936DB">
        <w:rPr>
          <w:b/>
          <w:sz w:val="72"/>
          <w:szCs w:val="72"/>
        </w:rPr>
        <w:t>A</w:t>
      </w:r>
    </w:p>
    <w:p w14:paraId="66FFEEB3" w14:textId="77777777" w:rsidR="00E06DAB" w:rsidRPr="002936DB" w:rsidRDefault="00E06DAB" w:rsidP="00E06DAB">
      <w:pPr>
        <w:rPr>
          <w:b/>
          <w:sz w:val="72"/>
          <w:szCs w:val="72"/>
        </w:rPr>
      </w:pPr>
      <w:r>
        <w:rPr>
          <w:b/>
          <w:sz w:val="72"/>
          <w:szCs w:val="72"/>
        </w:rPr>
        <w:t>Technická zpráva</w:t>
      </w:r>
    </w:p>
    <w:p w14:paraId="03752BC9" w14:textId="77777777" w:rsidR="00E06DAB" w:rsidRDefault="00E06DAB" w:rsidP="00E06DAB"/>
    <w:p w14:paraId="411D80EE" w14:textId="0BEBD04D" w:rsidR="00E06DAB" w:rsidRDefault="002E089B" w:rsidP="002E089B">
      <w:pPr>
        <w:tabs>
          <w:tab w:val="left" w:pos="3544"/>
        </w:tabs>
        <w:rPr>
          <w:b/>
          <w:i/>
          <w:iCs/>
          <w:sz w:val="36"/>
          <w:szCs w:val="36"/>
          <w:u w:val="single"/>
        </w:rPr>
      </w:pPr>
      <w:r w:rsidRPr="002E089B">
        <w:rPr>
          <w:b/>
          <w:i/>
          <w:iCs/>
          <w:sz w:val="36"/>
          <w:szCs w:val="36"/>
          <w:u w:val="single"/>
        </w:rPr>
        <w:t>PD Pro provádění stavby</w:t>
      </w:r>
    </w:p>
    <w:p w14:paraId="70A2DB75" w14:textId="77777777" w:rsidR="002E089B" w:rsidRPr="002E089B" w:rsidRDefault="002E089B" w:rsidP="002E089B">
      <w:pPr>
        <w:tabs>
          <w:tab w:val="left" w:pos="3544"/>
        </w:tabs>
        <w:rPr>
          <w:b/>
          <w:i/>
          <w:iCs/>
          <w:sz w:val="36"/>
          <w:szCs w:val="36"/>
          <w:u w:val="single"/>
        </w:rPr>
      </w:pPr>
    </w:p>
    <w:p w14:paraId="23E80C2B" w14:textId="77777777" w:rsidR="00E06DAB" w:rsidRDefault="00E06DAB" w:rsidP="00E06DA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Paré</w:t>
      </w:r>
      <w:proofErr w:type="spellEnd"/>
      <w:r>
        <w:rPr>
          <w:sz w:val="28"/>
          <w:szCs w:val="28"/>
        </w:rPr>
        <w:t xml:space="preserve"> č.:</w:t>
      </w:r>
    </w:p>
    <w:p w14:paraId="1827A211" w14:textId="0D45A537" w:rsidR="00E06DAB" w:rsidRDefault="00E06DAB" w:rsidP="00E06DAB">
      <w:pPr>
        <w:rPr>
          <w:sz w:val="28"/>
          <w:szCs w:val="28"/>
        </w:rPr>
      </w:pPr>
      <w:r>
        <w:rPr>
          <w:sz w:val="28"/>
          <w:szCs w:val="28"/>
        </w:rPr>
        <w:t xml:space="preserve">Příloha č.:   </w:t>
      </w:r>
      <w:proofErr w:type="gramStart"/>
      <w:r>
        <w:rPr>
          <w:sz w:val="28"/>
          <w:szCs w:val="28"/>
        </w:rPr>
        <w:t>S - 10</w:t>
      </w:r>
      <w:r w:rsidR="007C6616">
        <w:rPr>
          <w:sz w:val="28"/>
          <w:szCs w:val="28"/>
        </w:rPr>
        <w:t>0</w:t>
      </w:r>
      <w:proofErr w:type="gramEnd"/>
    </w:p>
    <w:p w14:paraId="438134DA" w14:textId="77777777" w:rsidR="00E06DAB" w:rsidRDefault="00E06DAB" w:rsidP="00E06DAB">
      <w:pPr>
        <w:rPr>
          <w:sz w:val="28"/>
          <w:szCs w:val="28"/>
        </w:rPr>
      </w:pPr>
    </w:p>
    <w:p w14:paraId="6A93224E" w14:textId="47305A51" w:rsidR="00E06DAB" w:rsidRDefault="00E06DAB" w:rsidP="00E06DAB">
      <w:pPr>
        <w:rPr>
          <w:sz w:val="28"/>
          <w:szCs w:val="28"/>
        </w:rPr>
      </w:pPr>
      <w:r>
        <w:rPr>
          <w:sz w:val="28"/>
          <w:szCs w:val="28"/>
        </w:rPr>
        <w:t xml:space="preserve">V Brně </w:t>
      </w:r>
      <w:r w:rsidR="00FC4151">
        <w:rPr>
          <w:sz w:val="28"/>
          <w:szCs w:val="28"/>
        </w:rPr>
        <w:t>4.5</w:t>
      </w:r>
      <w:r w:rsidR="003E5123">
        <w:rPr>
          <w:sz w:val="28"/>
          <w:szCs w:val="28"/>
        </w:rPr>
        <w:t>.2022</w:t>
      </w:r>
    </w:p>
    <w:p w14:paraId="188CEE01" w14:textId="77777777" w:rsidR="00454D0C" w:rsidRDefault="00E06DAB" w:rsidP="00454D0C">
      <w:p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Vypracoval: </w:t>
      </w:r>
      <w:r w:rsidR="00454D0C" w:rsidRPr="008B7D55">
        <w:rPr>
          <w:b/>
          <w:bCs/>
          <w:sz w:val="28"/>
          <w:szCs w:val="28"/>
        </w:rPr>
        <w:t xml:space="preserve">DANOVIA s.r.o., </w:t>
      </w:r>
    </w:p>
    <w:p w14:paraId="7193662A" w14:textId="06474691" w:rsidR="00454D0C" w:rsidRDefault="00454D0C" w:rsidP="00454D0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1D7A96">
        <w:rPr>
          <w:b/>
          <w:bCs/>
          <w:sz w:val="28"/>
          <w:szCs w:val="28"/>
        </w:rPr>
        <w:t>Š</w:t>
      </w:r>
      <w:r w:rsidRPr="008B7D55">
        <w:rPr>
          <w:b/>
          <w:bCs/>
          <w:sz w:val="28"/>
          <w:szCs w:val="28"/>
        </w:rPr>
        <w:t xml:space="preserve">krétova 1618/12, 621 00 Brno </w:t>
      </w:r>
      <w:r>
        <w:rPr>
          <w:b/>
          <w:bCs/>
          <w:sz w:val="28"/>
          <w:szCs w:val="28"/>
        </w:rPr>
        <w:t>Řečkovice</w:t>
      </w:r>
    </w:p>
    <w:p w14:paraId="323AF7AB" w14:textId="0C921CCD" w:rsidR="007C6616" w:rsidRPr="002E089B" w:rsidRDefault="00454D0C" w:rsidP="007656D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8B7D55">
        <w:rPr>
          <w:b/>
          <w:bCs/>
          <w:sz w:val="28"/>
          <w:szCs w:val="28"/>
        </w:rPr>
        <w:t>Ing. Martin Čajda</w:t>
      </w:r>
    </w:p>
    <w:p w14:paraId="06AAA602" w14:textId="078C7396" w:rsidR="007656D2" w:rsidRDefault="00343DA1" w:rsidP="007656D2">
      <w:pPr>
        <w:rPr>
          <w:b/>
          <w:sz w:val="28"/>
          <w:szCs w:val="28"/>
        </w:rPr>
      </w:pPr>
      <w:r w:rsidRPr="004012A1">
        <w:rPr>
          <w:b/>
          <w:sz w:val="28"/>
          <w:szCs w:val="28"/>
        </w:rPr>
        <w:lastRenderedPageBreak/>
        <w:t>Všeobecně</w:t>
      </w:r>
    </w:p>
    <w:p w14:paraId="4DCD0EF4" w14:textId="5B1B599E" w:rsidR="00962766" w:rsidRDefault="00962766" w:rsidP="00962766">
      <w:pPr>
        <w:rPr>
          <w:sz w:val="24"/>
          <w:szCs w:val="24"/>
        </w:rPr>
      </w:pPr>
      <w:r>
        <w:rPr>
          <w:sz w:val="24"/>
          <w:szCs w:val="24"/>
        </w:rPr>
        <w:t xml:space="preserve">Předmětem statické části </w:t>
      </w:r>
      <w:r w:rsidR="007C6616">
        <w:rPr>
          <w:sz w:val="24"/>
          <w:szCs w:val="24"/>
        </w:rPr>
        <w:t xml:space="preserve">prováděcího </w:t>
      </w:r>
      <w:proofErr w:type="gramStart"/>
      <w:r>
        <w:rPr>
          <w:sz w:val="24"/>
          <w:szCs w:val="24"/>
        </w:rPr>
        <w:t xml:space="preserve">projektu </w:t>
      </w:r>
      <w:r w:rsidR="00EC6C32">
        <w:rPr>
          <w:sz w:val="24"/>
          <w:szCs w:val="24"/>
        </w:rPr>
        <w:t xml:space="preserve"> </w:t>
      </w:r>
      <w:r>
        <w:rPr>
          <w:sz w:val="24"/>
          <w:szCs w:val="24"/>
        </w:rPr>
        <w:t>je</w:t>
      </w:r>
      <w:proofErr w:type="gramEnd"/>
      <w:r>
        <w:rPr>
          <w:sz w:val="24"/>
          <w:szCs w:val="24"/>
        </w:rPr>
        <w:t xml:space="preserve"> návrh </w:t>
      </w:r>
      <w:r w:rsidR="00FE66B7">
        <w:rPr>
          <w:sz w:val="24"/>
          <w:szCs w:val="24"/>
        </w:rPr>
        <w:t>statického zabezpečení</w:t>
      </w:r>
      <w:r w:rsidR="00F154B3">
        <w:rPr>
          <w:sz w:val="24"/>
          <w:szCs w:val="24"/>
        </w:rPr>
        <w:t xml:space="preserve"> </w:t>
      </w:r>
      <w:r w:rsidR="008C12E9">
        <w:rPr>
          <w:sz w:val="24"/>
          <w:szCs w:val="24"/>
        </w:rPr>
        <w:t>zděných</w:t>
      </w:r>
      <w:r w:rsidR="00F154B3">
        <w:rPr>
          <w:sz w:val="24"/>
          <w:szCs w:val="24"/>
        </w:rPr>
        <w:t xml:space="preserve"> klenutých sklepů bývalého pivovaru</w:t>
      </w:r>
      <w:r w:rsidR="00074F87">
        <w:rPr>
          <w:sz w:val="24"/>
          <w:szCs w:val="24"/>
        </w:rPr>
        <w:t xml:space="preserve"> v Brně Řečkovicích.</w:t>
      </w:r>
    </w:p>
    <w:p w14:paraId="31E36754" w14:textId="77777777" w:rsidR="00337029" w:rsidRDefault="00F724CA" w:rsidP="00337029">
      <w:pPr>
        <w:rPr>
          <w:sz w:val="24"/>
          <w:szCs w:val="24"/>
        </w:rPr>
      </w:pPr>
      <w:r>
        <w:rPr>
          <w:sz w:val="24"/>
          <w:szCs w:val="24"/>
        </w:rPr>
        <w:t>Návrh a posouzení statického zajištění klenutých sklepů vychází z</w:t>
      </w:r>
      <w:r w:rsidR="005234B0">
        <w:rPr>
          <w:sz w:val="24"/>
          <w:szCs w:val="24"/>
        </w:rPr>
        <w:t xml:space="preserve">e </w:t>
      </w:r>
      <w:r w:rsidR="00D319DD">
        <w:rPr>
          <w:sz w:val="24"/>
          <w:szCs w:val="24"/>
        </w:rPr>
        <w:t xml:space="preserve">závěrů </w:t>
      </w:r>
      <w:r w:rsidR="00354C64">
        <w:rPr>
          <w:sz w:val="24"/>
          <w:szCs w:val="24"/>
        </w:rPr>
        <w:t>Sta</w:t>
      </w:r>
      <w:r w:rsidR="000771C7">
        <w:rPr>
          <w:sz w:val="24"/>
          <w:szCs w:val="24"/>
        </w:rPr>
        <w:t>t</w:t>
      </w:r>
      <w:r w:rsidR="00354C64">
        <w:rPr>
          <w:sz w:val="24"/>
          <w:szCs w:val="24"/>
        </w:rPr>
        <w:t>ického posouzení</w:t>
      </w:r>
      <w:r w:rsidR="000771C7">
        <w:rPr>
          <w:sz w:val="24"/>
          <w:szCs w:val="24"/>
        </w:rPr>
        <w:t xml:space="preserve"> zpracovaného v roce 2021 </w:t>
      </w:r>
      <w:r w:rsidR="00CE0823">
        <w:rPr>
          <w:sz w:val="24"/>
          <w:szCs w:val="24"/>
        </w:rPr>
        <w:t>v rámci S</w:t>
      </w:r>
      <w:r w:rsidR="003D39B9">
        <w:rPr>
          <w:sz w:val="24"/>
          <w:szCs w:val="24"/>
        </w:rPr>
        <w:t xml:space="preserve">tavebně technického </w:t>
      </w:r>
      <w:proofErr w:type="gramStart"/>
      <w:r w:rsidR="003D39B9">
        <w:rPr>
          <w:sz w:val="24"/>
          <w:szCs w:val="24"/>
        </w:rPr>
        <w:t>průzkumu</w:t>
      </w:r>
      <w:r w:rsidR="00DC561C">
        <w:rPr>
          <w:sz w:val="24"/>
          <w:szCs w:val="24"/>
        </w:rPr>
        <w:t xml:space="preserve"> -</w:t>
      </w:r>
      <w:r w:rsidR="000771C7">
        <w:rPr>
          <w:sz w:val="24"/>
          <w:szCs w:val="24"/>
        </w:rPr>
        <w:t xml:space="preserve"> QUALIFORM</w:t>
      </w:r>
      <w:proofErr w:type="gramEnd"/>
      <w:r w:rsidR="000771C7">
        <w:rPr>
          <w:sz w:val="24"/>
          <w:szCs w:val="24"/>
        </w:rPr>
        <w:t>, a.s.</w:t>
      </w:r>
      <w:r w:rsidR="00221C4F">
        <w:rPr>
          <w:sz w:val="24"/>
          <w:szCs w:val="24"/>
        </w:rPr>
        <w:t xml:space="preserve"> (hlavní řešitel).</w:t>
      </w:r>
      <w:r w:rsidR="00337029">
        <w:rPr>
          <w:sz w:val="24"/>
          <w:szCs w:val="24"/>
        </w:rPr>
        <w:t xml:space="preserve"> Odborná prohlídka, zaměření prostor, odběr vzorků a jejich zkoušení proběhly v období </w:t>
      </w:r>
      <w:proofErr w:type="gramStart"/>
      <w:r w:rsidR="00337029">
        <w:rPr>
          <w:sz w:val="24"/>
          <w:szCs w:val="24"/>
        </w:rPr>
        <w:t>duben – červen</w:t>
      </w:r>
      <w:proofErr w:type="gramEnd"/>
      <w:r w:rsidR="00337029">
        <w:rPr>
          <w:sz w:val="24"/>
          <w:szCs w:val="24"/>
        </w:rPr>
        <w:t xml:space="preserve"> 2021.</w:t>
      </w:r>
    </w:p>
    <w:p w14:paraId="4EC39875" w14:textId="7BFFC972" w:rsidR="00962766" w:rsidRDefault="00962766" w:rsidP="00962766">
      <w:pPr>
        <w:rPr>
          <w:sz w:val="24"/>
          <w:szCs w:val="24"/>
        </w:rPr>
      </w:pPr>
    </w:p>
    <w:p w14:paraId="23951353" w14:textId="22D8609F" w:rsidR="00962766" w:rsidRPr="007914B6" w:rsidRDefault="00962766" w:rsidP="00962766">
      <w:pPr>
        <w:rPr>
          <w:sz w:val="24"/>
          <w:szCs w:val="24"/>
        </w:rPr>
      </w:pPr>
      <w:r>
        <w:rPr>
          <w:sz w:val="24"/>
          <w:szCs w:val="24"/>
        </w:rPr>
        <w:t xml:space="preserve">Statická část projektu je součástí Projektové dokumentace </w:t>
      </w:r>
      <w:r w:rsidR="002E3125">
        <w:rPr>
          <w:sz w:val="24"/>
          <w:szCs w:val="24"/>
        </w:rPr>
        <w:t xml:space="preserve">zpracované </w:t>
      </w:r>
      <w:proofErr w:type="spellStart"/>
      <w:r w:rsidR="002E3125">
        <w:rPr>
          <w:sz w:val="24"/>
          <w:szCs w:val="24"/>
        </w:rPr>
        <w:t>P.P.Architects</w:t>
      </w:r>
      <w:proofErr w:type="spellEnd"/>
      <w:r w:rsidR="002E3125">
        <w:rPr>
          <w:sz w:val="24"/>
          <w:szCs w:val="24"/>
        </w:rPr>
        <w:t xml:space="preserve"> s.r.o.</w:t>
      </w:r>
      <w:r w:rsidR="00E02B8B">
        <w:rPr>
          <w:sz w:val="24"/>
          <w:szCs w:val="24"/>
        </w:rPr>
        <w:t xml:space="preserve"> z </w:t>
      </w:r>
      <w:r w:rsidR="00FC4151">
        <w:rPr>
          <w:sz w:val="24"/>
          <w:szCs w:val="24"/>
        </w:rPr>
        <w:t>dubna</w:t>
      </w:r>
      <w:r w:rsidR="00E02B8B">
        <w:rPr>
          <w:sz w:val="24"/>
          <w:szCs w:val="24"/>
        </w:rPr>
        <w:t xml:space="preserve"> 2022, hlavní projektant Ing. Arch. Pavel </w:t>
      </w:r>
      <w:proofErr w:type="spellStart"/>
      <w:r w:rsidR="00E02B8B">
        <w:rPr>
          <w:sz w:val="24"/>
          <w:szCs w:val="24"/>
        </w:rPr>
        <w:t>Pekár</w:t>
      </w:r>
      <w:proofErr w:type="spellEnd"/>
      <w:r w:rsidR="000249ED">
        <w:rPr>
          <w:sz w:val="24"/>
          <w:szCs w:val="24"/>
        </w:rPr>
        <w:t xml:space="preserve">, vypracoval Ing. Arch. Bořek </w:t>
      </w:r>
      <w:proofErr w:type="spellStart"/>
      <w:r w:rsidR="000249ED">
        <w:rPr>
          <w:sz w:val="24"/>
          <w:szCs w:val="24"/>
        </w:rPr>
        <w:t>Knytl</w:t>
      </w:r>
      <w:proofErr w:type="spellEnd"/>
      <w:r w:rsidR="000249ED">
        <w:rPr>
          <w:sz w:val="24"/>
          <w:szCs w:val="24"/>
        </w:rPr>
        <w:t xml:space="preserve"> a Ing. </w:t>
      </w:r>
      <w:r w:rsidR="005234B0">
        <w:rPr>
          <w:sz w:val="24"/>
          <w:szCs w:val="24"/>
        </w:rPr>
        <w:t>et</w:t>
      </w:r>
      <w:r w:rsidR="000249ED">
        <w:rPr>
          <w:sz w:val="24"/>
          <w:szCs w:val="24"/>
        </w:rPr>
        <w:t xml:space="preserve"> Ing. Jakub Bulíček</w:t>
      </w:r>
      <w:r w:rsidR="005234B0">
        <w:rPr>
          <w:sz w:val="24"/>
          <w:szCs w:val="24"/>
        </w:rPr>
        <w:t>.</w:t>
      </w:r>
    </w:p>
    <w:p w14:paraId="2491511D" w14:textId="728BC9D8" w:rsidR="00DD59A5" w:rsidRDefault="00DD59A5" w:rsidP="00DD59A5">
      <w:pPr>
        <w:rPr>
          <w:sz w:val="24"/>
          <w:szCs w:val="24"/>
        </w:rPr>
      </w:pPr>
      <w:r>
        <w:rPr>
          <w:sz w:val="24"/>
          <w:szCs w:val="24"/>
        </w:rPr>
        <w:tab/>
      </w:r>
      <w:r w:rsidR="00EB77C7">
        <w:rPr>
          <w:sz w:val="24"/>
          <w:szCs w:val="24"/>
        </w:rPr>
        <w:t>Nosné konstrukce a jejich statické zajištění jsou posouzeny</w:t>
      </w:r>
      <w:r>
        <w:rPr>
          <w:sz w:val="24"/>
          <w:szCs w:val="24"/>
        </w:rPr>
        <w:t xml:space="preserve"> z hlediska stanovení podmínek možného budoucího </w:t>
      </w:r>
      <w:proofErr w:type="gramStart"/>
      <w:r>
        <w:rPr>
          <w:sz w:val="24"/>
          <w:szCs w:val="24"/>
        </w:rPr>
        <w:t>využití</w:t>
      </w:r>
      <w:proofErr w:type="gramEnd"/>
      <w:r>
        <w:rPr>
          <w:sz w:val="24"/>
          <w:szCs w:val="24"/>
        </w:rPr>
        <w:t xml:space="preserve"> a to jak uvnitř, tak na povrchu v blízkosti posuzovaných konstrukcí. </w:t>
      </w:r>
      <w:r w:rsidR="00E34C31">
        <w:rPr>
          <w:sz w:val="24"/>
          <w:szCs w:val="24"/>
        </w:rPr>
        <w:t xml:space="preserve">Jsou </w:t>
      </w:r>
      <w:r>
        <w:rPr>
          <w:sz w:val="24"/>
          <w:szCs w:val="24"/>
        </w:rPr>
        <w:t xml:space="preserve">posouzeny poškození způsobené vlivem účinků vody a zeminy v okolí těchto konstrukcí včetně dalších provozních vlivů (provoz a pohyb na povrchu v amfiteátru apod.). </w:t>
      </w:r>
      <w:r w:rsidR="002945FD">
        <w:rPr>
          <w:sz w:val="24"/>
          <w:szCs w:val="24"/>
        </w:rPr>
        <w:t>Na základě vizuální kontroly</w:t>
      </w:r>
      <w:r>
        <w:rPr>
          <w:sz w:val="24"/>
          <w:szCs w:val="24"/>
        </w:rPr>
        <w:t xml:space="preserve"> zděn</w:t>
      </w:r>
      <w:r w:rsidR="002945FD">
        <w:rPr>
          <w:sz w:val="24"/>
          <w:szCs w:val="24"/>
        </w:rPr>
        <w:t xml:space="preserve">ých </w:t>
      </w:r>
      <w:r>
        <w:rPr>
          <w:sz w:val="24"/>
          <w:szCs w:val="24"/>
        </w:rPr>
        <w:t>nosn</w:t>
      </w:r>
      <w:r w:rsidR="002945FD">
        <w:rPr>
          <w:sz w:val="24"/>
          <w:szCs w:val="24"/>
        </w:rPr>
        <w:t xml:space="preserve">ých </w:t>
      </w:r>
      <w:r>
        <w:rPr>
          <w:sz w:val="24"/>
          <w:szCs w:val="24"/>
        </w:rPr>
        <w:t>konstrukc</w:t>
      </w:r>
      <w:r w:rsidR="00BD56A0">
        <w:rPr>
          <w:sz w:val="24"/>
          <w:szCs w:val="24"/>
        </w:rPr>
        <w:t>í je</w:t>
      </w:r>
      <w:r>
        <w:rPr>
          <w:sz w:val="24"/>
          <w:szCs w:val="24"/>
        </w:rPr>
        <w:t xml:space="preserve"> stanoven rozsah jejich poškození</w:t>
      </w:r>
      <w:r w:rsidR="00BD56A0">
        <w:rPr>
          <w:sz w:val="24"/>
          <w:szCs w:val="24"/>
        </w:rPr>
        <w:t xml:space="preserve"> a způsob sanace</w:t>
      </w:r>
      <w:r w:rsidR="002533F4">
        <w:rPr>
          <w:sz w:val="24"/>
          <w:szCs w:val="24"/>
        </w:rPr>
        <w:t xml:space="preserve">. </w:t>
      </w:r>
    </w:p>
    <w:p w14:paraId="6AB1F9CD" w14:textId="77777777" w:rsidR="00DD59A5" w:rsidRDefault="00DD59A5" w:rsidP="00DD59A5">
      <w:pPr>
        <w:autoSpaceDE w:val="0"/>
        <w:autoSpaceDN w:val="0"/>
        <w:adjustRightInd w:val="0"/>
        <w:spacing w:after="0" w:line="240" w:lineRule="auto"/>
        <w:rPr>
          <w:rFonts w:asciiTheme="minorHAnsi" w:eastAsia="Calibri,Bold" w:hAnsiTheme="minorHAnsi" w:cs="Calibri"/>
          <w:b/>
          <w:sz w:val="28"/>
          <w:szCs w:val="28"/>
          <w:lang w:eastAsia="cs-CZ"/>
        </w:rPr>
      </w:pPr>
    </w:p>
    <w:p w14:paraId="48C90B35" w14:textId="45A9A23D" w:rsidR="00DD59A5" w:rsidRPr="00B26A93" w:rsidRDefault="0007185A" w:rsidP="00DD59A5">
      <w:pPr>
        <w:rPr>
          <w:b/>
          <w:sz w:val="28"/>
          <w:szCs w:val="28"/>
        </w:rPr>
      </w:pPr>
      <w:r>
        <w:rPr>
          <w:b/>
          <w:sz w:val="28"/>
          <w:szCs w:val="28"/>
        </w:rPr>
        <w:t>Nové n</w:t>
      </w:r>
      <w:r w:rsidR="007C6616">
        <w:rPr>
          <w:b/>
          <w:sz w:val="28"/>
          <w:szCs w:val="28"/>
        </w:rPr>
        <w:t>osné</w:t>
      </w:r>
      <w:r w:rsidR="00DD59A5" w:rsidRPr="00B26A93">
        <w:rPr>
          <w:b/>
          <w:sz w:val="28"/>
          <w:szCs w:val="28"/>
        </w:rPr>
        <w:t xml:space="preserve"> konstrukce</w:t>
      </w:r>
    </w:p>
    <w:p w14:paraId="1AB5C3C2" w14:textId="61FF8428" w:rsidR="00D17A16" w:rsidRDefault="00DD59A5" w:rsidP="00962766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Předmětem </w:t>
      </w:r>
      <w:r w:rsidR="00F17D3E">
        <w:rPr>
          <w:sz w:val="24"/>
          <w:szCs w:val="24"/>
        </w:rPr>
        <w:t xml:space="preserve">statického </w:t>
      </w:r>
      <w:r w:rsidR="007C6616">
        <w:rPr>
          <w:sz w:val="24"/>
          <w:szCs w:val="24"/>
        </w:rPr>
        <w:t xml:space="preserve">návrhu </w:t>
      </w:r>
      <w:r>
        <w:rPr>
          <w:sz w:val="24"/>
          <w:szCs w:val="24"/>
        </w:rPr>
        <w:t xml:space="preserve">jsou </w:t>
      </w:r>
      <w:r w:rsidR="0007185A">
        <w:rPr>
          <w:sz w:val="24"/>
          <w:szCs w:val="24"/>
        </w:rPr>
        <w:t xml:space="preserve">nové železobetonové stěny </w:t>
      </w:r>
      <w:r>
        <w:rPr>
          <w:sz w:val="24"/>
          <w:szCs w:val="24"/>
        </w:rPr>
        <w:t xml:space="preserve">jejichž detailní popis včetně zaměření je v části zpracované </w:t>
      </w:r>
      <w:proofErr w:type="spellStart"/>
      <w:r w:rsidR="00DE2E3C">
        <w:rPr>
          <w:sz w:val="24"/>
          <w:szCs w:val="24"/>
        </w:rPr>
        <w:t>P.P.Architects</w:t>
      </w:r>
      <w:proofErr w:type="spellEnd"/>
      <w:r w:rsidR="00DE2E3C">
        <w:rPr>
          <w:sz w:val="24"/>
          <w:szCs w:val="24"/>
        </w:rPr>
        <w:t xml:space="preserve"> </w:t>
      </w:r>
      <w:proofErr w:type="gramStart"/>
      <w:r w:rsidR="00DE2E3C">
        <w:rPr>
          <w:sz w:val="24"/>
          <w:szCs w:val="24"/>
        </w:rPr>
        <w:t>s.r.o..</w:t>
      </w:r>
      <w:proofErr w:type="gramEnd"/>
    </w:p>
    <w:p w14:paraId="3D9463FD" w14:textId="77777777" w:rsidR="00286D6D" w:rsidRDefault="00286D6D" w:rsidP="00962766">
      <w:pPr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</w:rPr>
      </w:pPr>
    </w:p>
    <w:p w14:paraId="1F68AD90" w14:textId="3C02416A" w:rsidR="00962766" w:rsidRPr="00D17A16" w:rsidRDefault="00962766" w:rsidP="00962766">
      <w:pPr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</w:rPr>
      </w:pPr>
      <w:r w:rsidRPr="00D17A16">
        <w:rPr>
          <w:b/>
          <w:bCs/>
          <w:sz w:val="28"/>
          <w:szCs w:val="28"/>
        </w:rPr>
        <w:t xml:space="preserve">Zatížení </w:t>
      </w:r>
    </w:p>
    <w:p w14:paraId="0DD71FBE" w14:textId="77777777" w:rsidR="00962766" w:rsidRDefault="00962766" w:rsidP="00962766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14:paraId="10E978DE" w14:textId="77777777" w:rsidR="00962766" w:rsidRDefault="00962766" w:rsidP="00962766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Není uvažováno jiné zatížení než normou předepsané a </w:t>
      </w:r>
      <w:r w:rsidRPr="0074007A">
        <w:rPr>
          <w:sz w:val="24"/>
          <w:szCs w:val="24"/>
        </w:rPr>
        <w:t xml:space="preserve">je </w:t>
      </w:r>
      <w:r>
        <w:rPr>
          <w:sz w:val="24"/>
          <w:szCs w:val="24"/>
        </w:rPr>
        <w:t xml:space="preserve">tedy </w:t>
      </w:r>
      <w:r w:rsidRPr="0074007A">
        <w:rPr>
          <w:sz w:val="24"/>
          <w:szCs w:val="24"/>
        </w:rPr>
        <w:t>uvažováno dle:</w:t>
      </w:r>
    </w:p>
    <w:p w14:paraId="67CEA301" w14:textId="77777777" w:rsidR="00962766" w:rsidRPr="0074007A" w:rsidRDefault="00962766" w:rsidP="00962766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7D504CB4" w14:textId="77777777" w:rsidR="00962766" w:rsidRPr="0074007A" w:rsidRDefault="00962766" w:rsidP="00962766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  <w:lang w:eastAsia="cs-CZ"/>
        </w:rPr>
      </w:pPr>
      <w:r w:rsidRPr="0074007A">
        <w:rPr>
          <w:rFonts w:cs="Calibri"/>
          <w:sz w:val="24"/>
          <w:szCs w:val="24"/>
          <w:lang w:eastAsia="cs-CZ"/>
        </w:rPr>
        <w:t>EN 1990 Eurokód 0 - Zásady navrhování konstrukcí</w:t>
      </w:r>
    </w:p>
    <w:p w14:paraId="0C9B9273" w14:textId="77777777" w:rsidR="00962766" w:rsidRPr="0074007A" w:rsidRDefault="00962766" w:rsidP="00962766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  <w:lang w:eastAsia="cs-CZ"/>
        </w:rPr>
      </w:pPr>
      <w:r w:rsidRPr="0074007A">
        <w:rPr>
          <w:rFonts w:cs="Calibri"/>
          <w:sz w:val="24"/>
          <w:szCs w:val="24"/>
          <w:lang w:eastAsia="cs-CZ"/>
        </w:rPr>
        <w:t xml:space="preserve">EN 1991-1-1 Eurokód 1 - Zatížení </w:t>
      </w:r>
      <w:proofErr w:type="gramStart"/>
      <w:r w:rsidRPr="0074007A">
        <w:rPr>
          <w:rFonts w:cs="Calibri"/>
          <w:sz w:val="24"/>
          <w:szCs w:val="24"/>
          <w:lang w:eastAsia="cs-CZ"/>
        </w:rPr>
        <w:t>konstrukcí - Obecná</w:t>
      </w:r>
      <w:proofErr w:type="gramEnd"/>
      <w:r w:rsidRPr="0074007A">
        <w:rPr>
          <w:rFonts w:cs="Calibri"/>
          <w:sz w:val="24"/>
          <w:szCs w:val="24"/>
          <w:lang w:eastAsia="cs-CZ"/>
        </w:rPr>
        <w:t xml:space="preserve"> zatížení - Objemové tíhy, vlastní tíha a užitná zatížení pozemních staveb</w:t>
      </w:r>
    </w:p>
    <w:p w14:paraId="721F28F1" w14:textId="77777777" w:rsidR="00962766" w:rsidRPr="0074007A" w:rsidRDefault="00962766" w:rsidP="00962766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  <w:lang w:eastAsia="cs-CZ"/>
        </w:rPr>
      </w:pPr>
      <w:r w:rsidRPr="0074007A">
        <w:rPr>
          <w:rFonts w:cs="Calibri"/>
          <w:sz w:val="24"/>
          <w:szCs w:val="24"/>
          <w:lang w:eastAsia="cs-CZ"/>
        </w:rPr>
        <w:t xml:space="preserve">EN 1991-1-6 Eurokód 1 - Zatížení </w:t>
      </w:r>
      <w:proofErr w:type="gramStart"/>
      <w:r w:rsidRPr="0074007A">
        <w:rPr>
          <w:rFonts w:cs="Calibri"/>
          <w:sz w:val="24"/>
          <w:szCs w:val="24"/>
          <w:lang w:eastAsia="cs-CZ"/>
        </w:rPr>
        <w:t>konstrukcí - Obecná</w:t>
      </w:r>
      <w:proofErr w:type="gramEnd"/>
      <w:r w:rsidRPr="0074007A">
        <w:rPr>
          <w:rFonts w:cs="Calibri"/>
          <w:sz w:val="24"/>
          <w:szCs w:val="24"/>
          <w:lang w:eastAsia="cs-CZ"/>
        </w:rPr>
        <w:t xml:space="preserve"> zatížení - Zatížení během provádění</w:t>
      </w:r>
    </w:p>
    <w:p w14:paraId="3072927F" w14:textId="77777777" w:rsidR="00962766" w:rsidRPr="0074007A" w:rsidRDefault="00962766" w:rsidP="00962766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  <w:lang w:eastAsia="cs-CZ"/>
        </w:rPr>
      </w:pPr>
      <w:r w:rsidRPr="0074007A">
        <w:rPr>
          <w:rFonts w:cs="Calibri"/>
          <w:sz w:val="24"/>
          <w:szCs w:val="24"/>
          <w:lang w:eastAsia="cs-CZ"/>
        </w:rPr>
        <w:t xml:space="preserve">EN 1991-1-7 Eurokód 1 - Zatížení </w:t>
      </w:r>
      <w:proofErr w:type="gramStart"/>
      <w:r w:rsidRPr="0074007A">
        <w:rPr>
          <w:rFonts w:cs="Calibri"/>
          <w:sz w:val="24"/>
          <w:szCs w:val="24"/>
          <w:lang w:eastAsia="cs-CZ"/>
        </w:rPr>
        <w:t>konstrukcí - Obecná</w:t>
      </w:r>
      <w:proofErr w:type="gramEnd"/>
      <w:r w:rsidRPr="0074007A">
        <w:rPr>
          <w:rFonts w:cs="Calibri"/>
          <w:sz w:val="24"/>
          <w:szCs w:val="24"/>
          <w:lang w:eastAsia="cs-CZ"/>
        </w:rPr>
        <w:t xml:space="preserve"> zatížení - Mimořádná zatížení</w:t>
      </w:r>
    </w:p>
    <w:p w14:paraId="6A0BE806" w14:textId="5E20EE5C" w:rsidR="00FA0D89" w:rsidRDefault="00FA0D89" w:rsidP="00962766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  <w:lang w:eastAsia="cs-CZ"/>
        </w:rPr>
      </w:pPr>
    </w:p>
    <w:p w14:paraId="30653091" w14:textId="77777777" w:rsidR="00576D9D" w:rsidRDefault="00576D9D" w:rsidP="00962766">
      <w:pPr>
        <w:autoSpaceDE w:val="0"/>
        <w:autoSpaceDN w:val="0"/>
        <w:adjustRightInd w:val="0"/>
        <w:spacing w:after="0" w:line="240" w:lineRule="auto"/>
        <w:rPr>
          <w:rFonts w:asciiTheme="minorHAnsi" w:eastAsia="Calibri,Bold" w:hAnsiTheme="minorHAnsi" w:cs="Calibri,Bold"/>
          <w:b/>
          <w:bCs/>
          <w:sz w:val="24"/>
          <w:szCs w:val="24"/>
          <w:lang w:eastAsia="cs-CZ"/>
        </w:rPr>
      </w:pPr>
    </w:p>
    <w:p w14:paraId="0293C929" w14:textId="77777777" w:rsidR="0007185A" w:rsidRDefault="0007185A" w:rsidP="00962766">
      <w:pPr>
        <w:autoSpaceDE w:val="0"/>
        <w:autoSpaceDN w:val="0"/>
        <w:adjustRightInd w:val="0"/>
        <w:spacing w:after="0" w:line="240" w:lineRule="auto"/>
        <w:rPr>
          <w:rFonts w:asciiTheme="minorHAnsi" w:eastAsia="Calibri,Bold" w:hAnsiTheme="minorHAnsi" w:cs="Calibri"/>
          <w:b/>
          <w:sz w:val="28"/>
          <w:szCs w:val="28"/>
          <w:lang w:eastAsia="cs-CZ"/>
        </w:rPr>
      </w:pPr>
    </w:p>
    <w:p w14:paraId="46BB253A" w14:textId="77777777" w:rsidR="00286D6D" w:rsidRDefault="00286D6D" w:rsidP="00962766">
      <w:pPr>
        <w:autoSpaceDE w:val="0"/>
        <w:autoSpaceDN w:val="0"/>
        <w:adjustRightInd w:val="0"/>
        <w:spacing w:after="0" w:line="240" w:lineRule="auto"/>
        <w:rPr>
          <w:rFonts w:asciiTheme="minorHAnsi" w:eastAsia="Calibri,Bold" w:hAnsiTheme="minorHAnsi" w:cs="Calibri"/>
          <w:b/>
          <w:sz w:val="28"/>
          <w:szCs w:val="28"/>
          <w:lang w:eastAsia="cs-CZ"/>
        </w:rPr>
      </w:pPr>
    </w:p>
    <w:p w14:paraId="733B9137" w14:textId="77777777" w:rsidR="00286D6D" w:rsidRDefault="00286D6D" w:rsidP="00962766">
      <w:pPr>
        <w:autoSpaceDE w:val="0"/>
        <w:autoSpaceDN w:val="0"/>
        <w:adjustRightInd w:val="0"/>
        <w:spacing w:after="0" w:line="240" w:lineRule="auto"/>
        <w:rPr>
          <w:rFonts w:asciiTheme="minorHAnsi" w:eastAsia="Calibri,Bold" w:hAnsiTheme="minorHAnsi" w:cs="Calibri"/>
          <w:b/>
          <w:sz w:val="28"/>
          <w:szCs w:val="28"/>
          <w:lang w:eastAsia="cs-CZ"/>
        </w:rPr>
      </w:pPr>
    </w:p>
    <w:p w14:paraId="3CBCF137" w14:textId="77777777" w:rsidR="00286D6D" w:rsidRDefault="00286D6D" w:rsidP="00962766">
      <w:pPr>
        <w:autoSpaceDE w:val="0"/>
        <w:autoSpaceDN w:val="0"/>
        <w:adjustRightInd w:val="0"/>
        <w:spacing w:after="0" w:line="240" w:lineRule="auto"/>
        <w:rPr>
          <w:rFonts w:asciiTheme="minorHAnsi" w:eastAsia="Calibri,Bold" w:hAnsiTheme="minorHAnsi" w:cs="Calibri"/>
          <w:b/>
          <w:sz w:val="28"/>
          <w:szCs w:val="28"/>
          <w:lang w:eastAsia="cs-CZ"/>
        </w:rPr>
      </w:pPr>
    </w:p>
    <w:p w14:paraId="196B3C76" w14:textId="4F3EF154" w:rsidR="00962766" w:rsidRPr="005A359C" w:rsidRDefault="0059223E" w:rsidP="00962766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Calibri"/>
          <w:sz w:val="24"/>
          <w:szCs w:val="24"/>
          <w:lang w:eastAsia="cs-CZ"/>
        </w:rPr>
      </w:pPr>
      <w:r>
        <w:rPr>
          <w:rFonts w:asciiTheme="minorHAnsi" w:eastAsia="Calibri,Bold" w:hAnsiTheme="minorHAnsi" w:cs="Calibri"/>
          <w:b/>
          <w:sz w:val="28"/>
          <w:szCs w:val="28"/>
          <w:lang w:eastAsia="cs-CZ"/>
        </w:rPr>
        <w:lastRenderedPageBreak/>
        <w:t>Statické zajištění podzemních prostor</w:t>
      </w:r>
    </w:p>
    <w:p w14:paraId="41FB426D" w14:textId="77777777" w:rsidR="00962766" w:rsidRDefault="00962766" w:rsidP="00962766">
      <w:pPr>
        <w:autoSpaceDE w:val="0"/>
        <w:autoSpaceDN w:val="0"/>
        <w:adjustRightInd w:val="0"/>
        <w:spacing w:after="0" w:line="240" w:lineRule="auto"/>
        <w:rPr>
          <w:rFonts w:asciiTheme="minorHAnsi" w:eastAsia="Calibri,Bold" w:hAnsiTheme="minorHAnsi" w:cs="Calibri"/>
          <w:sz w:val="24"/>
          <w:szCs w:val="24"/>
          <w:lang w:eastAsia="cs-CZ"/>
        </w:rPr>
      </w:pPr>
    </w:p>
    <w:p w14:paraId="00E1B646" w14:textId="62CCA0C7" w:rsidR="00A65CCD" w:rsidRDefault="00A65CCD" w:rsidP="00A65CCD">
      <w:pPr>
        <w:rPr>
          <w:sz w:val="24"/>
          <w:szCs w:val="24"/>
        </w:rPr>
      </w:pPr>
      <w:r>
        <w:rPr>
          <w:sz w:val="24"/>
          <w:szCs w:val="24"/>
        </w:rPr>
        <w:tab/>
      </w:r>
      <w:r w:rsidR="0059223E">
        <w:rPr>
          <w:sz w:val="24"/>
          <w:szCs w:val="24"/>
        </w:rPr>
        <w:t xml:space="preserve">Vzhledem k tomu, že </w:t>
      </w:r>
      <w:r w:rsidR="004264E9">
        <w:rPr>
          <w:sz w:val="24"/>
          <w:szCs w:val="24"/>
        </w:rPr>
        <w:t>b</w:t>
      </w:r>
      <w:r>
        <w:rPr>
          <w:sz w:val="24"/>
          <w:szCs w:val="24"/>
        </w:rPr>
        <w:t xml:space="preserve">ěhem </w:t>
      </w:r>
      <w:r w:rsidR="004264E9">
        <w:rPr>
          <w:sz w:val="24"/>
          <w:szCs w:val="24"/>
        </w:rPr>
        <w:t xml:space="preserve">předchozí statické </w:t>
      </w:r>
      <w:r>
        <w:rPr>
          <w:sz w:val="24"/>
          <w:szCs w:val="24"/>
        </w:rPr>
        <w:t>kontroly byly zjištěny závažné statické poruchy – trhliny se značným posunem, chybějící zdící prvky (cihly) nebo nedostatečné vyspárování</w:t>
      </w:r>
      <w:r w:rsidR="004264E9">
        <w:rPr>
          <w:sz w:val="24"/>
          <w:szCs w:val="24"/>
        </w:rPr>
        <w:t xml:space="preserve"> a </w:t>
      </w:r>
      <w:r w:rsidR="00627527">
        <w:rPr>
          <w:sz w:val="24"/>
          <w:szCs w:val="24"/>
        </w:rPr>
        <w:t>n</w:t>
      </w:r>
      <w:r>
        <w:rPr>
          <w:sz w:val="24"/>
          <w:szCs w:val="24"/>
        </w:rPr>
        <w:t>a řadě míst jsou i viditelné deformace</w:t>
      </w:r>
      <w:r w:rsidR="00627527">
        <w:rPr>
          <w:sz w:val="24"/>
          <w:szCs w:val="24"/>
        </w:rPr>
        <w:t>, je nezbytně nutné statické zajištění</w:t>
      </w:r>
      <w:r w:rsidR="00C9422B">
        <w:rPr>
          <w:sz w:val="24"/>
          <w:szCs w:val="24"/>
        </w:rPr>
        <w:t>.</w:t>
      </w:r>
    </w:p>
    <w:p w14:paraId="5F40DABE" w14:textId="4A8FEB6D" w:rsidR="00C9422B" w:rsidRDefault="00C9422B" w:rsidP="00A65CCD">
      <w:pPr>
        <w:rPr>
          <w:sz w:val="24"/>
          <w:szCs w:val="24"/>
        </w:rPr>
      </w:pPr>
      <w:r>
        <w:rPr>
          <w:sz w:val="24"/>
          <w:szCs w:val="24"/>
        </w:rPr>
        <w:t xml:space="preserve">Jako ekonomicky nejvýhodnější je navrženo </w:t>
      </w:r>
      <w:r w:rsidR="00F94B38">
        <w:rPr>
          <w:sz w:val="24"/>
          <w:szCs w:val="24"/>
        </w:rPr>
        <w:t>zabezpečení</w:t>
      </w:r>
      <w:r w:rsidR="00BA31FB">
        <w:rPr>
          <w:sz w:val="24"/>
          <w:szCs w:val="24"/>
        </w:rPr>
        <w:t xml:space="preserve"> zalitím tekutou suspenzí z popílku a cementu</w:t>
      </w:r>
      <w:r w:rsidR="00F50950">
        <w:rPr>
          <w:sz w:val="24"/>
          <w:szCs w:val="24"/>
        </w:rPr>
        <w:t xml:space="preserve">. Toto zalévání proběhne vždy po </w:t>
      </w:r>
      <w:r w:rsidR="002F33DD">
        <w:rPr>
          <w:sz w:val="24"/>
          <w:szCs w:val="24"/>
        </w:rPr>
        <w:t>vrstvách cca 500 mm, tak aby nedošlo k nepřiměřenému přitížení</w:t>
      </w:r>
      <w:r w:rsidR="0095378E">
        <w:rPr>
          <w:sz w:val="24"/>
          <w:szCs w:val="24"/>
        </w:rPr>
        <w:t xml:space="preserve"> hydrostatickým tlakem. Další vrstvu je možno vylít vždy až </w:t>
      </w:r>
      <w:r w:rsidR="00082777">
        <w:rPr>
          <w:sz w:val="24"/>
          <w:szCs w:val="24"/>
        </w:rPr>
        <w:t xml:space="preserve">po kontrole nově </w:t>
      </w:r>
      <w:r w:rsidR="007E5FB3">
        <w:rPr>
          <w:sz w:val="24"/>
          <w:szCs w:val="24"/>
        </w:rPr>
        <w:t>vyzděného komunikačního krčku</w:t>
      </w:r>
      <w:r w:rsidR="00082777">
        <w:rPr>
          <w:sz w:val="24"/>
          <w:szCs w:val="24"/>
        </w:rPr>
        <w:t xml:space="preserve"> </w:t>
      </w:r>
      <w:r w:rsidR="003D0497">
        <w:rPr>
          <w:sz w:val="24"/>
          <w:szCs w:val="24"/>
        </w:rPr>
        <w:t xml:space="preserve">a zajišťujících </w:t>
      </w:r>
      <w:r w:rsidR="00CB40D4">
        <w:rPr>
          <w:sz w:val="24"/>
          <w:szCs w:val="24"/>
        </w:rPr>
        <w:t xml:space="preserve">betonových opěrných </w:t>
      </w:r>
      <w:r w:rsidR="00074F32">
        <w:rPr>
          <w:sz w:val="24"/>
          <w:szCs w:val="24"/>
        </w:rPr>
        <w:t>zdí</w:t>
      </w:r>
      <w:r w:rsidR="00F61A59">
        <w:rPr>
          <w:sz w:val="24"/>
          <w:szCs w:val="24"/>
        </w:rPr>
        <w:t xml:space="preserve"> (</w:t>
      </w:r>
      <w:r w:rsidR="00082777">
        <w:rPr>
          <w:sz w:val="24"/>
          <w:szCs w:val="24"/>
        </w:rPr>
        <w:t xml:space="preserve">viz. níže) a </w:t>
      </w:r>
      <w:r w:rsidR="003D0497">
        <w:rPr>
          <w:sz w:val="24"/>
          <w:szCs w:val="24"/>
        </w:rPr>
        <w:t>zatuhnutí</w:t>
      </w:r>
      <w:r w:rsidR="00F61A59">
        <w:rPr>
          <w:sz w:val="24"/>
          <w:szCs w:val="24"/>
        </w:rPr>
        <w:t xml:space="preserve"> vylité vrstvy.</w:t>
      </w:r>
    </w:p>
    <w:p w14:paraId="4FC3B00A" w14:textId="07B80B91" w:rsidR="00A65CCD" w:rsidRDefault="006A5A8A" w:rsidP="00A65CCD">
      <w:pPr>
        <w:pStyle w:val="Odstavecseseznamem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 xml:space="preserve">Prostor </w:t>
      </w:r>
      <w:r w:rsidR="00D0009C">
        <w:rPr>
          <w:sz w:val="24"/>
          <w:szCs w:val="24"/>
        </w:rPr>
        <w:t>A</w:t>
      </w:r>
    </w:p>
    <w:p w14:paraId="21455AC8" w14:textId="77777777" w:rsidR="00A65CCD" w:rsidRDefault="00A65CCD" w:rsidP="00A65CCD">
      <w:pPr>
        <w:pStyle w:val="Odstavecseseznamem"/>
        <w:rPr>
          <w:sz w:val="24"/>
          <w:szCs w:val="24"/>
        </w:rPr>
      </w:pPr>
    </w:p>
    <w:p w14:paraId="3EA59AC5" w14:textId="5F3890BF" w:rsidR="00D17A16" w:rsidRDefault="00A65CCD" w:rsidP="00A27CC3">
      <w:pPr>
        <w:pStyle w:val="Odstavecseseznamem"/>
        <w:rPr>
          <w:rFonts w:asciiTheme="minorHAnsi" w:eastAsia="Times New Roman" w:hAnsiTheme="minorHAnsi" w:cstheme="minorHAnsi"/>
          <w:sz w:val="24"/>
          <w:szCs w:val="24"/>
        </w:rPr>
      </w:pPr>
      <w:r>
        <w:rPr>
          <w:sz w:val="24"/>
          <w:szCs w:val="24"/>
        </w:rPr>
        <w:t xml:space="preserve">Klenba je staticky nevhodně podepřena liniovými podporami. </w:t>
      </w:r>
      <w:r w:rsidR="00D72461">
        <w:rPr>
          <w:sz w:val="24"/>
          <w:szCs w:val="24"/>
        </w:rPr>
        <w:t>V místě nového spojovacího krčku</w:t>
      </w:r>
      <w:r w:rsidR="001315DF">
        <w:rPr>
          <w:sz w:val="24"/>
          <w:szCs w:val="24"/>
        </w:rPr>
        <w:t xml:space="preserve"> je nutno realizovat celoplošné podepření stávající klenby</w:t>
      </w:r>
      <w:r w:rsidR="00E551AE">
        <w:rPr>
          <w:sz w:val="24"/>
          <w:szCs w:val="24"/>
        </w:rPr>
        <w:t>, protože stávající podpory bude nutno před realizací spojovacího krčku částečně nebo zcela vyřezat.</w:t>
      </w:r>
      <w:r w:rsidR="00A27CC3">
        <w:rPr>
          <w:sz w:val="24"/>
          <w:szCs w:val="24"/>
        </w:rPr>
        <w:t xml:space="preserve"> </w:t>
      </w:r>
      <w:r w:rsidR="00C2482D" w:rsidRPr="00A27CC3">
        <w:rPr>
          <w:sz w:val="24"/>
          <w:szCs w:val="24"/>
        </w:rPr>
        <w:t>V</w:t>
      </w:r>
      <w:r w:rsidR="008D14E4" w:rsidRPr="00A27CC3">
        <w:rPr>
          <w:sz w:val="24"/>
          <w:szCs w:val="24"/>
        </w:rPr>
        <w:t xml:space="preserve"> místnosti je nutno </w:t>
      </w:r>
      <w:r w:rsidR="00465238" w:rsidRPr="00A27CC3">
        <w:rPr>
          <w:sz w:val="24"/>
          <w:szCs w:val="24"/>
        </w:rPr>
        <w:t xml:space="preserve">před zalitím suspenzí popílku a cementu </w:t>
      </w:r>
      <w:r w:rsidR="008D14E4" w:rsidRPr="00A27CC3">
        <w:rPr>
          <w:sz w:val="24"/>
          <w:szCs w:val="24"/>
        </w:rPr>
        <w:t xml:space="preserve">vyzdít </w:t>
      </w:r>
      <w:r w:rsidR="000F6D30" w:rsidRPr="00A27CC3">
        <w:rPr>
          <w:sz w:val="24"/>
          <w:szCs w:val="24"/>
        </w:rPr>
        <w:t>komunikační krček</w:t>
      </w:r>
      <w:r w:rsidR="00346F3E" w:rsidRPr="00A27CC3">
        <w:rPr>
          <w:sz w:val="24"/>
          <w:szCs w:val="24"/>
        </w:rPr>
        <w:t xml:space="preserve"> do rotundy a </w:t>
      </w:r>
      <w:r w:rsidR="007B280A" w:rsidRPr="00A27CC3">
        <w:rPr>
          <w:sz w:val="24"/>
          <w:szCs w:val="24"/>
        </w:rPr>
        <w:t>oddělit prostor od sousedních chodeb</w:t>
      </w:r>
      <w:r w:rsidR="00B81FDB" w:rsidRPr="00A27CC3">
        <w:rPr>
          <w:sz w:val="24"/>
          <w:szCs w:val="24"/>
        </w:rPr>
        <w:t xml:space="preserve"> betonovými opěrnými zdmi</w:t>
      </w:r>
      <w:r w:rsidR="00BB258D" w:rsidRPr="00A27CC3">
        <w:rPr>
          <w:sz w:val="24"/>
          <w:szCs w:val="24"/>
        </w:rPr>
        <w:t>.</w:t>
      </w:r>
      <w:r w:rsidR="00A27CC3">
        <w:rPr>
          <w:sz w:val="24"/>
          <w:szCs w:val="24"/>
        </w:rPr>
        <w:t xml:space="preserve"> </w:t>
      </w:r>
      <w:r w:rsidR="003D4F2E" w:rsidRPr="00A27CC3">
        <w:rPr>
          <w:sz w:val="24"/>
          <w:szCs w:val="24"/>
        </w:rPr>
        <w:t>Opěrné zdi a propojovací tunel do rotundy bude realizován z betonových tvárnic</w:t>
      </w:r>
      <w:r w:rsidR="00E224CE" w:rsidRPr="00A27CC3">
        <w:rPr>
          <w:sz w:val="24"/>
          <w:szCs w:val="24"/>
        </w:rPr>
        <w:t xml:space="preserve"> (</w:t>
      </w:r>
      <w:r w:rsidR="004B6819" w:rsidRPr="00A27CC3">
        <w:rPr>
          <w:sz w:val="24"/>
          <w:szCs w:val="24"/>
        </w:rPr>
        <w:t xml:space="preserve">ztracené bednění) </w:t>
      </w:r>
      <w:proofErr w:type="spellStart"/>
      <w:r w:rsidR="004B6819" w:rsidRPr="00A27CC3">
        <w:rPr>
          <w:sz w:val="24"/>
          <w:szCs w:val="24"/>
        </w:rPr>
        <w:t>tl</w:t>
      </w:r>
      <w:proofErr w:type="spellEnd"/>
      <w:r w:rsidR="004B6819" w:rsidRPr="00A27CC3">
        <w:rPr>
          <w:sz w:val="24"/>
          <w:szCs w:val="24"/>
        </w:rPr>
        <w:t>. 250 mm.</w:t>
      </w:r>
      <w:r w:rsidR="00A10A2E" w:rsidRPr="00A27CC3">
        <w:rPr>
          <w:sz w:val="24"/>
          <w:szCs w:val="24"/>
        </w:rPr>
        <w:t xml:space="preserve"> Tvarovky budou prolity betonem tř. B20</w:t>
      </w:r>
      <w:r w:rsidR="00493E2C" w:rsidRPr="00A27CC3">
        <w:rPr>
          <w:sz w:val="24"/>
          <w:szCs w:val="24"/>
        </w:rPr>
        <w:t xml:space="preserve"> </w:t>
      </w:r>
      <w:r w:rsidR="00A10A2E" w:rsidRPr="00A27CC3">
        <w:rPr>
          <w:sz w:val="24"/>
          <w:szCs w:val="24"/>
        </w:rPr>
        <w:t xml:space="preserve">a vyztuženy svislou výztuží </w:t>
      </w:r>
      <w:r w:rsidR="00863F1E" w:rsidRPr="00A27CC3">
        <w:rPr>
          <w:sz w:val="24"/>
          <w:szCs w:val="24"/>
        </w:rPr>
        <w:t>2 R1</w:t>
      </w:r>
      <w:r w:rsidR="00EB275A" w:rsidRPr="00A27CC3">
        <w:rPr>
          <w:sz w:val="24"/>
          <w:szCs w:val="24"/>
        </w:rPr>
        <w:t xml:space="preserve">0 </w:t>
      </w:r>
      <w:r w:rsidR="00863F1E" w:rsidRPr="00A27CC3">
        <w:rPr>
          <w:sz w:val="24"/>
          <w:szCs w:val="24"/>
        </w:rPr>
        <w:t xml:space="preserve">po 500 mm a vodorovnou výztuží 2 R10 do každé </w:t>
      </w:r>
      <w:r w:rsidR="00493E2C" w:rsidRPr="00A27CC3">
        <w:rPr>
          <w:sz w:val="24"/>
          <w:szCs w:val="24"/>
        </w:rPr>
        <w:t xml:space="preserve">vodorovné </w:t>
      </w:r>
      <w:r w:rsidR="00863F1E" w:rsidRPr="00A27CC3">
        <w:rPr>
          <w:sz w:val="24"/>
          <w:szCs w:val="24"/>
        </w:rPr>
        <w:t>spáry</w:t>
      </w:r>
      <w:r w:rsidR="00DB1DF5" w:rsidRPr="00A27CC3">
        <w:rPr>
          <w:sz w:val="24"/>
          <w:szCs w:val="24"/>
        </w:rPr>
        <w:t>.</w:t>
      </w:r>
      <w:r w:rsidR="00493E2C" w:rsidRPr="00A27CC3">
        <w:rPr>
          <w:sz w:val="24"/>
          <w:szCs w:val="24"/>
        </w:rPr>
        <w:t xml:space="preserve"> Převzetí výztuže </w:t>
      </w:r>
      <w:r w:rsidR="004D4BBB" w:rsidRPr="00A27CC3">
        <w:rPr>
          <w:sz w:val="24"/>
          <w:szCs w:val="24"/>
        </w:rPr>
        <w:t>zapíše statik do stavebního deníku.</w:t>
      </w:r>
      <w:r w:rsidR="005217C4" w:rsidRPr="00A27CC3">
        <w:rPr>
          <w:sz w:val="24"/>
          <w:szCs w:val="24"/>
        </w:rPr>
        <w:t xml:space="preserve"> První řada tvarovek bude vždy vyzděna do drážky v podlaze </w:t>
      </w:r>
      <w:r w:rsidR="00B97FB4" w:rsidRPr="00A27CC3">
        <w:rPr>
          <w:sz w:val="24"/>
          <w:szCs w:val="24"/>
        </w:rPr>
        <w:t xml:space="preserve">hloubky cca </w:t>
      </w:r>
      <w:r w:rsidR="00867700" w:rsidRPr="00A27CC3">
        <w:rPr>
          <w:sz w:val="24"/>
          <w:szCs w:val="24"/>
        </w:rPr>
        <w:t>10</w:t>
      </w:r>
      <w:r w:rsidR="00B97FB4" w:rsidRPr="00A27CC3">
        <w:rPr>
          <w:sz w:val="24"/>
          <w:szCs w:val="24"/>
        </w:rPr>
        <w:t>0 mm a svislá výztuž bude zakotvena do podloží min. 100 mm</w:t>
      </w:r>
      <w:r w:rsidR="00740124" w:rsidRPr="00A27CC3">
        <w:rPr>
          <w:sz w:val="24"/>
          <w:szCs w:val="24"/>
        </w:rPr>
        <w:t xml:space="preserve"> pod úroveň drážky. Zakotvení svislé výztuže </w:t>
      </w:r>
      <w:r w:rsidR="00FA7C6F" w:rsidRPr="00A27CC3">
        <w:rPr>
          <w:sz w:val="24"/>
          <w:szCs w:val="24"/>
        </w:rPr>
        <w:t xml:space="preserve">je nutno provést pomocí chemických kotev nebo expanzní cementové </w:t>
      </w:r>
      <w:r w:rsidR="00250927" w:rsidRPr="00A27CC3">
        <w:rPr>
          <w:sz w:val="24"/>
          <w:szCs w:val="24"/>
        </w:rPr>
        <w:t>injektáže po dostatečném provlhčení.</w:t>
      </w:r>
      <w:r w:rsidR="004070D5" w:rsidRPr="00A27CC3">
        <w:rPr>
          <w:sz w:val="24"/>
          <w:szCs w:val="24"/>
        </w:rPr>
        <w:t xml:space="preserve"> Strop komunikačního krčku bude realizován z RZP překladů</w:t>
      </w:r>
      <w:r w:rsidR="00F002B4" w:rsidRPr="00A27CC3">
        <w:rPr>
          <w:sz w:val="24"/>
          <w:szCs w:val="24"/>
        </w:rPr>
        <w:t>.</w:t>
      </w:r>
      <w:r w:rsidR="002D2F0D" w:rsidRPr="00A27CC3">
        <w:rPr>
          <w:sz w:val="24"/>
          <w:szCs w:val="24"/>
        </w:rPr>
        <w:t xml:space="preserve"> Před zalitím </w:t>
      </w:r>
      <w:proofErr w:type="spellStart"/>
      <w:r w:rsidR="002D2F0D" w:rsidRPr="00A27CC3">
        <w:rPr>
          <w:sz w:val="24"/>
          <w:szCs w:val="24"/>
        </w:rPr>
        <w:t>cementopopílkovou</w:t>
      </w:r>
      <w:proofErr w:type="spellEnd"/>
      <w:r w:rsidR="002D2F0D" w:rsidRPr="00A27CC3">
        <w:rPr>
          <w:sz w:val="24"/>
          <w:szCs w:val="24"/>
        </w:rPr>
        <w:t xml:space="preserve"> suspenzí doporučujeme stěny krčku plošně rozepřít.</w:t>
      </w:r>
      <w:r w:rsidR="009D5E4D" w:rsidRPr="00A27CC3">
        <w:rPr>
          <w:rFonts w:ascii="Arial" w:eastAsia="Times New Roman" w:hAnsi="Arial" w:cs="Arial"/>
        </w:rPr>
        <w:t xml:space="preserve"> </w:t>
      </w:r>
      <w:r w:rsidR="009D5E4D" w:rsidRPr="00A27CC3">
        <w:rPr>
          <w:rFonts w:asciiTheme="minorHAnsi" w:eastAsia="Times New Roman" w:hAnsiTheme="minorHAnsi" w:cstheme="minorHAnsi"/>
          <w:sz w:val="24"/>
          <w:szCs w:val="24"/>
        </w:rPr>
        <w:t xml:space="preserve">Stávající otvor mezi </w:t>
      </w:r>
      <w:r w:rsidR="00A27CC3">
        <w:rPr>
          <w:rFonts w:asciiTheme="minorHAnsi" w:eastAsia="Times New Roman" w:hAnsiTheme="minorHAnsi" w:cstheme="minorHAnsi"/>
          <w:sz w:val="24"/>
          <w:szCs w:val="24"/>
        </w:rPr>
        <w:t>prostorem</w:t>
      </w:r>
      <w:r w:rsidR="009D5E4D" w:rsidRPr="00A27CC3">
        <w:rPr>
          <w:rFonts w:asciiTheme="minorHAnsi" w:eastAsia="Times New Roman" w:hAnsiTheme="minorHAnsi" w:cstheme="minorHAnsi"/>
          <w:sz w:val="24"/>
          <w:szCs w:val="24"/>
        </w:rPr>
        <w:t xml:space="preserve"> A </w:t>
      </w:r>
      <w:proofErr w:type="spellStart"/>
      <w:r w:rsidR="009D5E4D" w:rsidRPr="00A27CC3">
        <w:rPr>
          <w:rFonts w:asciiTheme="minorHAnsi" w:eastAsia="Times New Roman" w:hAnsiTheme="minorHAnsi" w:cstheme="minorHAnsi"/>
          <w:sz w:val="24"/>
          <w:szCs w:val="24"/>
        </w:rPr>
        <w:t>a</w:t>
      </w:r>
      <w:proofErr w:type="spellEnd"/>
      <w:r w:rsidR="009D5E4D" w:rsidRPr="00A27CC3">
        <w:rPr>
          <w:rFonts w:asciiTheme="minorHAnsi" w:eastAsia="Times New Roman" w:hAnsiTheme="minorHAnsi" w:cstheme="minorHAnsi"/>
          <w:sz w:val="24"/>
          <w:szCs w:val="24"/>
        </w:rPr>
        <w:t xml:space="preserve"> sklepními prostory za zámkem Řečkovice bude </w:t>
      </w:r>
      <w:r w:rsidR="00A27CC3">
        <w:rPr>
          <w:rFonts w:asciiTheme="minorHAnsi" w:eastAsia="Times New Roman" w:hAnsiTheme="minorHAnsi" w:cstheme="minorHAnsi"/>
          <w:sz w:val="24"/>
          <w:szCs w:val="24"/>
        </w:rPr>
        <w:t>rozšířen</w:t>
      </w:r>
      <w:r w:rsidR="009D5E4D" w:rsidRPr="00A27CC3">
        <w:rPr>
          <w:rFonts w:asciiTheme="minorHAnsi" w:eastAsia="Times New Roman" w:hAnsiTheme="minorHAnsi" w:cstheme="minorHAnsi"/>
          <w:sz w:val="24"/>
          <w:szCs w:val="24"/>
        </w:rPr>
        <w:t xml:space="preserve"> na rozměry 1 000 x 2 160</w:t>
      </w:r>
      <w:proofErr w:type="gramStart"/>
      <w:r w:rsidR="009D5E4D" w:rsidRPr="00A27CC3">
        <w:rPr>
          <w:rFonts w:asciiTheme="minorHAnsi" w:eastAsia="Times New Roman" w:hAnsiTheme="minorHAnsi" w:cstheme="minorHAnsi"/>
          <w:sz w:val="24"/>
          <w:szCs w:val="24"/>
        </w:rPr>
        <w:t>mm</w:t>
      </w:r>
      <w:r w:rsidR="00A27CC3">
        <w:rPr>
          <w:rFonts w:asciiTheme="minorHAnsi" w:eastAsia="Times New Roman" w:hAnsiTheme="minorHAnsi" w:cstheme="minorHAnsi"/>
          <w:sz w:val="24"/>
          <w:szCs w:val="24"/>
        </w:rPr>
        <w:t xml:space="preserve">  po</w:t>
      </w:r>
      <w:proofErr w:type="gramEnd"/>
      <w:r w:rsidR="009D5E4D" w:rsidRPr="00A27CC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A27CC3">
        <w:rPr>
          <w:rFonts w:asciiTheme="minorHAnsi" w:eastAsia="Times New Roman" w:hAnsiTheme="minorHAnsi" w:cstheme="minorHAnsi"/>
          <w:sz w:val="24"/>
          <w:szCs w:val="24"/>
        </w:rPr>
        <w:t xml:space="preserve">předchozím </w:t>
      </w:r>
      <w:r w:rsidR="009D5E4D" w:rsidRPr="00A27CC3">
        <w:rPr>
          <w:rFonts w:asciiTheme="minorHAnsi" w:eastAsia="Times New Roman" w:hAnsiTheme="minorHAnsi" w:cstheme="minorHAnsi"/>
          <w:sz w:val="24"/>
          <w:szCs w:val="24"/>
        </w:rPr>
        <w:t>osazen</w:t>
      </w:r>
      <w:r w:rsidR="00A27CC3">
        <w:rPr>
          <w:rFonts w:asciiTheme="minorHAnsi" w:eastAsia="Times New Roman" w:hAnsiTheme="minorHAnsi" w:cstheme="minorHAnsi"/>
          <w:sz w:val="24"/>
          <w:szCs w:val="24"/>
        </w:rPr>
        <w:t>í</w:t>
      </w:r>
      <w:r w:rsidR="009D5E4D" w:rsidRPr="00A27CC3">
        <w:rPr>
          <w:rFonts w:asciiTheme="minorHAnsi" w:eastAsia="Times New Roman" w:hAnsiTheme="minorHAnsi" w:cstheme="minorHAnsi"/>
          <w:sz w:val="24"/>
          <w:szCs w:val="24"/>
        </w:rPr>
        <w:t xml:space="preserve"> dv</w:t>
      </w:r>
      <w:r w:rsidR="00A27CC3">
        <w:rPr>
          <w:rFonts w:asciiTheme="minorHAnsi" w:eastAsia="Times New Roman" w:hAnsiTheme="minorHAnsi" w:cstheme="minorHAnsi"/>
          <w:sz w:val="24"/>
          <w:szCs w:val="24"/>
        </w:rPr>
        <w:t xml:space="preserve">ou </w:t>
      </w:r>
      <w:r w:rsidR="009D5E4D" w:rsidRPr="00A27CC3">
        <w:rPr>
          <w:rFonts w:asciiTheme="minorHAnsi" w:eastAsia="Times New Roman" w:hAnsiTheme="minorHAnsi" w:cstheme="minorHAnsi"/>
          <w:sz w:val="24"/>
          <w:szCs w:val="24"/>
        </w:rPr>
        <w:t>RZP překlad</w:t>
      </w:r>
      <w:r w:rsidR="00A27CC3">
        <w:rPr>
          <w:rFonts w:asciiTheme="minorHAnsi" w:eastAsia="Times New Roman" w:hAnsiTheme="minorHAnsi" w:cstheme="minorHAnsi"/>
          <w:sz w:val="24"/>
          <w:szCs w:val="24"/>
        </w:rPr>
        <w:t>ů</w:t>
      </w:r>
      <w:r w:rsidR="009D5E4D" w:rsidRPr="00A27CC3">
        <w:rPr>
          <w:rFonts w:asciiTheme="minorHAnsi" w:eastAsia="Times New Roman" w:hAnsiTheme="minorHAnsi" w:cstheme="minorHAnsi"/>
          <w:sz w:val="24"/>
          <w:szCs w:val="24"/>
        </w:rPr>
        <w:t xml:space="preserve"> o rozměrech 140x140x1590 mm</w:t>
      </w:r>
      <w:r w:rsidR="00A27CC3">
        <w:rPr>
          <w:rFonts w:asciiTheme="minorHAnsi" w:eastAsia="Times New Roman" w:hAnsiTheme="minorHAnsi" w:cstheme="minorHAnsi"/>
          <w:sz w:val="24"/>
          <w:szCs w:val="24"/>
        </w:rPr>
        <w:t xml:space="preserve"> a statickém zajištění.</w:t>
      </w:r>
    </w:p>
    <w:p w14:paraId="0B23A021" w14:textId="77777777" w:rsidR="00A27CC3" w:rsidRPr="00A27CC3" w:rsidRDefault="00A27CC3" w:rsidP="00A27CC3">
      <w:pPr>
        <w:pStyle w:val="Odstavecseseznamem"/>
        <w:rPr>
          <w:sz w:val="24"/>
          <w:szCs w:val="24"/>
        </w:rPr>
      </w:pPr>
    </w:p>
    <w:p w14:paraId="7914E129" w14:textId="77777777" w:rsidR="00D17A16" w:rsidRDefault="00D17A16" w:rsidP="00D17A16">
      <w:pPr>
        <w:pStyle w:val="Odstavecseseznamem"/>
        <w:rPr>
          <w:sz w:val="24"/>
          <w:szCs w:val="24"/>
        </w:rPr>
      </w:pPr>
      <w:r>
        <w:rPr>
          <w:sz w:val="24"/>
          <w:szCs w:val="24"/>
        </w:rPr>
        <w:t>Podmínky pro realizaci:</w:t>
      </w:r>
    </w:p>
    <w:p w14:paraId="310EE206" w14:textId="77777777" w:rsidR="00D17A16" w:rsidRDefault="00D17A16" w:rsidP="00D17A16">
      <w:pPr>
        <w:pStyle w:val="Odstavecseseznamem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 xml:space="preserve">Stěny nově vybudované chodby budou plošně rozepřeny po dobu zalévání </w:t>
      </w:r>
      <w:proofErr w:type="spellStart"/>
      <w:r>
        <w:rPr>
          <w:sz w:val="24"/>
          <w:szCs w:val="24"/>
        </w:rPr>
        <w:t>cementopopílkovou</w:t>
      </w:r>
      <w:proofErr w:type="spellEnd"/>
      <w:r>
        <w:rPr>
          <w:sz w:val="24"/>
          <w:szCs w:val="24"/>
        </w:rPr>
        <w:t xml:space="preserve"> suspenzí</w:t>
      </w:r>
    </w:p>
    <w:p w14:paraId="2301CB09" w14:textId="77777777" w:rsidR="00D17A16" w:rsidRDefault="00D17A16" w:rsidP="00D17A16">
      <w:pPr>
        <w:pStyle w:val="Odstavecseseznamem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 xml:space="preserve">Zálivka </w:t>
      </w:r>
      <w:proofErr w:type="spellStart"/>
      <w:r>
        <w:rPr>
          <w:sz w:val="24"/>
          <w:szCs w:val="24"/>
        </w:rPr>
        <w:t>cementopopílkovou</w:t>
      </w:r>
      <w:proofErr w:type="spellEnd"/>
      <w:r>
        <w:rPr>
          <w:sz w:val="24"/>
          <w:szCs w:val="24"/>
        </w:rPr>
        <w:t xml:space="preserve"> suspenzí bude realizována ve vrstvách o maximální mocnosti 500 mm po zajištění vodotěsnosti prostor (izolace přes otvory a zazdění vč. spojovací chodby) dle stavební části projektu</w:t>
      </w:r>
    </w:p>
    <w:p w14:paraId="16D6DD5B" w14:textId="77777777" w:rsidR="00D17A16" w:rsidRDefault="00D17A16" w:rsidP="00D17A16">
      <w:pPr>
        <w:pStyle w:val="Odstavecseseznamem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Další vrstva zálivky bude realizována po dostatečném zatuhnutí (cca 2 dny)</w:t>
      </w:r>
    </w:p>
    <w:p w14:paraId="54FB1AC9" w14:textId="684BE083" w:rsidR="00D17A16" w:rsidRDefault="00D17A16" w:rsidP="00286D6D">
      <w:pPr>
        <w:pStyle w:val="Odstavecseseznamem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Stávající lineární podpěry klenby budou doplněny o celoplošné bednění, které zůstane zalito v </w:t>
      </w:r>
      <w:proofErr w:type="spellStart"/>
      <w:r>
        <w:rPr>
          <w:sz w:val="24"/>
          <w:szCs w:val="24"/>
        </w:rPr>
        <w:t>cementopopílkové</w:t>
      </w:r>
      <w:proofErr w:type="spellEnd"/>
      <w:r>
        <w:rPr>
          <w:sz w:val="24"/>
          <w:szCs w:val="24"/>
        </w:rPr>
        <w:t xml:space="preserve"> suspenzi.</w:t>
      </w:r>
    </w:p>
    <w:p w14:paraId="41F1010B" w14:textId="55C1DBB6" w:rsidR="00286D6D" w:rsidRDefault="00286D6D" w:rsidP="00286D6D">
      <w:pPr>
        <w:pStyle w:val="Odstavecseseznamem"/>
        <w:ind w:left="1080"/>
        <w:rPr>
          <w:sz w:val="24"/>
          <w:szCs w:val="24"/>
        </w:rPr>
      </w:pPr>
    </w:p>
    <w:p w14:paraId="0916B15C" w14:textId="77777777" w:rsidR="00286D6D" w:rsidRPr="00286D6D" w:rsidRDefault="00286D6D" w:rsidP="00286D6D">
      <w:pPr>
        <w:pStyle w:val="Odstavecseseznamem"/>
        <w:ind w:left="1080"/>
        <w:rPr>
          <w:sz w:val="24"/>
          <w:szCs w:val="24"/>
        </w:rPr>
      </w:pPr>
    </w:p>
    <w:p w14:paraId="40B3F84D" w14:textId="1E817AAE" w:rsidR="00A65CCD" w:rsidRDefault="006A5A8A" w:rsidP="00A65CCD">
      <w:pPr>
        <w:pStyle w:val="Odstavecseseznamem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Prostor</w:t>
      </w:r>
      <w:r w:rsidR="00D0009C">
        <w:rPr>
          <w:sz w:val="24"/>
          <w:szCs w:val="24"/>
        </w:rPr>
        <w:t xml:space="preserve"> B</w:t>
      </w:r>
    </w:p>
    <w:p w14:paraId="53498314" w14:textId="77777777" w:rsidR="00A65CCD" w:rsidRDefault="00A65CCD" w:rsidP="00A65CCD">
      <w:pPr>
        <w:pStyle w:val="Odstavecseseznamem"/>
        <w:rPr>
          <w:sz w:val="24"/>
          <w:szCs w:val="24"/>
        </w:rPr>
      </w:pPr>
    </w:p>
    <w:p w14:paraId="45651960" w14:textId="77777777" w:rsidR="00DF3714" w:rsidRDefault="00DF3714" w:rsidP="00DF3714">
      <w:pPr>
        <w:pStyle w:val="Odstavecseseznamem"/>
        <w:rPr>
          <w:sz w:val="24"/>
          <w:szCs w:val="24"/>
        </w:rPr>
      </w:pPr>
      <w:r>
        <w:rPr>
          <w:sz w:val="24"/>
          <w:szCs w:val="24"/>
        </w:rPr>
        <w:t>V rotundě bude vybourána betonová konstrukce a vyspraveny cihelné klenby.</w:t>
      </w:r>
    </w:p>
    <w:p w14:paraId="528B43B4" w14:textId="34AF6187" w:rsidR="00DF3714" w:rsidRPr="009F474B" w:rsidRDefault="00DF3714" w:rsidP="00DF3714">
      <w:pPr>
        <w:pStyle w:val="Odstavecseseznamem"/>
        <w:rPr>
          <w:sz w:val="24"/>
          <w:szCs w:val="24"/>
        </w:rPr>
      </w:pPr>
      <w:r>
        <w:rPr>
          <w:sz w:val="24"/>
          <w:szCs w:val="24"/>
        </w:rPr>
        <w:t xml:space="preserve">Před započetím bouracích prací musí být nosné konstrukce řádně zajištěny, tak aby nemohlo dojít ke ztrátě stability a nosnosti. V případě vzniku statických poruch je nutno přivolat ke konzultaci statika a o dalším postupu provést zápis do stavebního deníku. Suť z vybouraného betonu bude možno ukládat a stabilizovat ve </w:t>
      </w:r>
      <w:r w:rsidRPr="00DF3714">
        <w:rPr>
          <w:sz w:val="24"/>
          <w:szCs w:val="24"/>
        </w:rPr>
        <w:t>sklepě A</w:t>
      </w:r>
      <w:r>
        <w:rPr>
          <w:sz w:val="24"/>
          <w:szCs w:val="24"/>
        </w:rPr>
        <w:t xml:space="preserve">. </w:t>
      </w:r>
      <w:r w:rsidRPr="009F474B">
        <w:rPr>
          <w:sz w:val="24"/>
          <w:szCs w:val="24"/>
        </w:rPr>
        <w:t xml:space="preserve">Způsob ukládání a případné zajištění bude popsáno </w:t>
      </w:r>
      <w:r>
        <w:rPr>
          <w:sz w:val="24"/>
          <w:szCs w:val="24"/>
        </w:rPr>
        <w:t xml:space="preserve">po dohodě s dodavatelem </w:t>
      </w:r>
      <w:r w:rsidRPr="009F474B">
        <w:rPr>
          <w:sz w:val="24"/>
          <w:szCs w:val="24"/>
        </w:rPr>
        <w:t>ve stavebním deníku.</w:t>
      </w:r>
      <w:r>
        <w:rPr>
          <w:sz w:val="24"/>
          <w:szCs w:val="24"/>
        </w:rPr>
        <w:t xml:space="preserve"> </w:t>
      </w:r>
      <w:r w:rsidRPr="00DF3714">
        <w:rPr>
          <w:sz w:val="24"/>
          <w:szCs w:val="24"/>
        </w:rPr>
        <w:t>Ve sklepě za rotundou neprobíhal předchozí průzkum a nejsou známy stavebně technické parametry ani stupeň statického poškození. Otvor do těchto prostor bude zazděn a zajištění, případně jiné úpravy, těchto prostor proběhne v rámci další etapy revitalizace amfiteátru.</w:t>
      </w:r>
      <w:r w:rsidRPr="009F474B">
        <w:rPr>
          <w:sz w:val="24"/>
          <w:szCs w:val="24"/>
        </w:rPr>
        <w:t xml:space="preserve"> </w:t>
      </w:r>
    </w:p>
    <w:p w14:paraId="1F56260E" w14:textId="77777777" w:rsidR="00036968" w:rsidRDefault="00DF3714" w:rsidP="00036968">
      <w:pPr>
        <w:pStyle w:val="Odstavecseseznamem"/>
        <w:rPr>
          <w:sz w:val="24"/>
          <w:szCs w:val="24"/>
        </w:rPr>
      </w:pPr>
      <w:r>
        <w:rPr>
          <w:sz w:val="24"/>
          <w:szCs w:val="24"/>
        </w:rPr>
        <w:t xml:space="preserve">Před plošným odkopem podlahy budou provedeny u paty zdiva v rotundě min. 3 sondy po obvodu a jedna sonda v průchodu </w:t>
      </w:r>
      <w:r w:rsidR="00036968">
        <w:rPr>
          <w:sz w:val="24"/>
          <w:szCs w:val="24"/>
        </w:rPr>
        <w:t>z prostor A, a to na spodní úroveň budoucí podlahy.</w:t>
      </w:r>
      <w:r w:rsidRPr="00DF3714">
        <w:rPr>
          <w:sz w:val="24"/>
          <w:szCs w:val="24"/>
        </w:rPr>
        <w:t xml:space="preserve"> </w:t>
      </w:r>
      <w:r w:rsidR="00036968">
        <w:rPr>
          <w:sz w:val="24"/>
          <w:szCs w:val="24"/>
        </w:rPr>
        <w:t>Na základě provedených sond a kontroly nosných konstrukcí předepíše statik způsob zabezpečení (např. podbetonování) do stavebního deníku.</w:t>
      </w:r>
    </w:p>
    <w:p w14:paraId="74D5542C" w14:textId="349E91FD" w:rsidR="00DF3714" w:rsidRPr="00286D6D" w:rsidRDefault="00DF3714" w:rsidP="00286D6D">
      <w:pPr>
        <w:pStyle w:val="Odstavecseseznamem"/>
        <w:rPr>
          <w:sz w:val="24"/>
          <w:szCs w:val="24"/>
        </w:rPr>
      </w:pPr>
      <w:r w:rsidRPr="00036968">
        <w:rPr>
          <w:sz w:val="24"/>
          <w:szCs w:val="24"/>
        </w:rPr>
        <w:t>Stávající ocelové prvky překladů (průchod mezi prostory A/B a B/C1) bud</w:t>
      </w:r>
      <w:r w:rsidR="00036968">
        <w:rPr>
          <w:sz w:val="24"/>
          <w:szCs w:val="24"/>
        </w:rPr>
        <w:t>ou</w:t>
      </w:r>
      <w:r w:rsidRPr="00036968">
        <w:rPr>
          <w:sz w:val="24"/>
          <w:szCs w:val="24"/>
        </w:rPr>
        <w:t xml:space="preserve"> očištěn</w:t>
      </w:r>
      <w:r w:rsidR="00036968">
        <w:rPr>
          <w:sz w:val="24"/>
          <w:szCs w:val="24"/>
        </w:rPr>
        <w:t>y</w:t>
      </w:r>
      <w:r w:rsidRPr="00036968">
        <w:rPr>
          <w:sz w:val="24"/>
          <w:szCs w:val="24"/>
        </w:rPr>
        <w:t xml:space="preserve"> a </w:t>
      </w:r>
      <w:r w:rsidR="00036968">
        <w:rPr>
          <w:sz w:val="24"/>
          <w:szCs w:val="24"/>
        </w:rPr>
        <w:t xml:space="preserve">opatřeny </w:t>
      </w:r>
      <w:r w:rsidR="00FC4151">
        <w:rPr>
          <w:sz w:val="24"/>
          <w:szCs w:val="24"/>
        </w:rPr>
        <w:t>antikorozní barvou</w:t>
      </w:r>
      <w:r w:rsidRPr="00036968">
        <w:rPr>
          <w:sz w:val="24"/>
          <w:szCs w:val="24"/>
        </w:rPr>
        <w:t xml:space="preserve">. </w:t>
      </w:r>
      <w:r w:rsidR="00FC4151">
        <w:rPr>
          <w:sz w:val="24"/>
          <w:szCs w:val="24"/>
        </w:rPr>
        <w:t xml:space="preserve">Konstrukci překladů po očištění překontroluje statik a provede zápis do stavebního </w:t>
      </w:r>
      <w:proofErr w:type="spellStart"/>
      <w:r w:rsidR="00FC4151">
        <w:rPr>
          <w:sz w:val="24"/>
          <w:szCs w:val="24"/>
        </w:rPr>
        <w:t>denníku</w:t>
      </w:r>
      <w:proofErr w:type="spellEnd"/>
      <w:r w:rsidR="00FC4151">
        <w:rPr>
          <w:sz w:val="24"/>
          <w:szCs w:val="24"/>
        </w:rPr>
        <w:t xml:space="preserve"> o výsledku kontroly.</w:t>
      </w:r>
    </w:p>
    <w:p w14:paraId="0BE725F5" w14:textId="77777777" w:rsidR="0007185A" w:rsidRPr="0007185A" w:rsidRDefault="0007185A" w:rsidP="0007185A">
      <w:pPr>
        <w:pStyle w:val="Odstavecseseznamem"/>
        <w:rPr>
          <w:sz w:val="24"/>
          <w:szCs w:val="24"/>
        </w:rPr>
      </w:pPr>
    </w:p>
    <w:p w14:paraId="051D0B03" w14:textId="0BD33BE5" w:rsidR="00A65CCD" w:rsidRDefault="006A5A8A" w:rsidP="00A65CCD">
      <w:pPr>
        <w:pStyle w:val="Odstavecseseznamem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Prostor</w:t>
      </w:r>
      <w:r w:rsidR="00334C40">
        <w:rPr>
          <w:sz w:val="24"/>
          <w:szCs w:val="24"/>
        </w:rPr>
        <w:t xml:space="preserve"> C</w:t>
      </w:r>
      <w:r>
        <w:rPr>
          <w:sz w:val="24"/>
          <w:szCs w:val="24"/>
        </w:rPr>
        <w:t>1 a C2</w:t>
      </w:r>
    </w:p>
    <w:p w14:paraId="463C34A0" w14:textId="77777777" w:rsidR="00A65CCD" w:rsidRDefault="00A65CCD" w:rsidP="00A65CCD">
      <w:pPr>
        <w:pStyle w:val="Odstavecseseznamem"/>
        <w:rPr>
          <w:sz w:val="24"/>
          <w:szCs w:val="24"/>
        </w:rPr>
      </w:pPr>
    </w:p>
    <w:p w14:paraId="0EBBC35B" w14:textId="77777777" w:rsidR="00A65CCD" w:rsidRDefault="00A65CCD" w:rsidP="00A65CCD">
      <w:pPr>
        <w:pStyle w:val="Odstavecseseznamem"/>
        <w:rPr>
          <w:sz w:val="24"/>
          <w:szCs w:val="24"/>
        </w:rPr>
      </w:pPr>
      <w:r>
        <w:rPr>
          <w:sz w:val="24"/>
          <w:szCs w:val="24"/>
        </w:rPr>
        <w:t xml:space="preserve">Klenba má viditelné trhlinky. Lokálně je vydrolená malta ze </w:t>
      </w:r>
      <w:proofErr w:type="spellStart"/>
      <w:r>
        <w:rPr>
          <w:sz w:val="24"/>
          <w:szCs w:val="24"/>
        </w:rPr>
        <w:t>spar</w:t>
      </w:r>
      <w:proofErr w:type="spellEnd"/>
      <w:r>
        <w:rPr>
          <w:sz w:val="24"/>
          <w:szCs w:val="24"/>
        </w:rPr>
        <w:t>.</w:t>
      </w:r>
    </w:p>
    <w:p w14:paraId="06010FEB" w14:textId="5EA513D1" w:rsidR="00A65CCD" w:rsidRDefault="003A5A98" w:rsidP="002B0DDE">
      <w:pPr>
        <w:pStyle w:val="Odstavecseseznamem"/>
        <w:rPr>
          <w:sz w:val="24"/>
          <w:szCs w:val="24"/>
        </w:rPr>
      </w:pPr>
      <w:r>
        <w:rPr>
          <w:sz w:val="24"/>
          <w:szCs w:val="24"/>
        </w:rPr>
        <w:t>Před zalitím suspenzí popílku a cementu je nutno</w:t>
      </w:r>
      <w:r w:rsidR="00501600">
        <w:rPr>
          <w:sz w:val="24"/>
          <w:szCs w:val="24"/>
        </w:rPr>
        <w:t xml:space="preserve"> realizovat opěrnou betonov</w:t>
      </w:r>
      <w:r w:rsidR="00D32494">
        <w:rPr>
          <w:sz w:val="24"/>
          <w:szCs w:val="24"/>
        </w:rPr>
        <w:t>é</w:t>
      </w:r>
      <w:r w:rsidR="00501600">
        <w:rPr>
          <w:sz w:val="24"/>
          <w:szCs w:val="24"/>
        </w:rPr>
        <w:t xml:space="preserve"> z</w:t>
      </w:r>
      <w:r w:rsidR="00D32494">
        <w:rPr>
          <w:sz w:val="24"/>
          <w:szCs w:val="24"/>
        </w:rPr>
        <w:t>di</w:t>
      </w:r>
      <w:r w:rsidR="00501600">
        <w:rPr>
          <w:sz w:val="24"/>
          <w:szCs w:val="24"/>
        </w:rPr>
        <w:t xml:space="preserve"> stejných parametrů jako v bodě 1)</w:t>
      </w:r>
      <w:r w:rsidR="00A2694B">
        <w:rPr>
          <w:sz w:val="24"/>
          <w:szCs w:val="24"/>
        </w:rPr>
        <w:t xml:space="preserve"> v míst</w:t>
      </w:r>
      <w:r w:rsidR="00D32494">
        <w:rPr>
          <w:sz w:val="24"/>
          <w:szCs w:val="24"/>
        </w:rPr>
        <w:t>ech</w:t>
      </w:r>
      <w:r w:rsidR="00A2694B">
        <w:rPr>
          <w:sz w:val="24"/>
          <w:szCs w:val="24"/>
        </w:rPr>
        <w:t xml:space="preserve"> dle stavební části projektu</w:t>
      </w:r>
      <w:r w:rsidR="002B0DDE">
        <w:rPr>
          <w:sz w:val="24"/>
          <w:szCs w:val="24"/>
        </w:rPr>
        <w:t>.</w:t>
      </w:r>
    </w:p>
    <w:p w14:paraId="7DF63408" w14:textId="69370174" w:rsidR="00D17A16" w:rsidRDefault="00D17A16" w:rsidP="002B0DDE">
      <w:pPr>
        <w:pStyle w:val="Odstavecseseznamem"/>
        <w:rPr>
          <w:sz w:val="24"/>
          <w:szCs w:val="24"/>
        </w:rPr>
      </w:pPr>
    </w:p>
    <w:p w14:paraId="6A919332" w14:textId="77777777" w:rsidR="00D17A16" w:rsidRDefault="00D17A16" w:rsidP="00D17A16">
      <w:pPr>
        <w:pStyle w:val="Odstavecseseznamem"/>
        <w:rPr>
          <w:sz w:val="24"/>
          <w:szCs w:val="24"/>
        </w:rPr>
      </w:pPr>
      <w:r>
        <w:rPr>
          <w:sz w:val="24"/>
          <w:szCs w:val="24"/>
        </w:rPr>
        <w:t>Podmínky pro realizaci:</w:t>
      </w:r>
    </w:p>
    <w:p w14:paraId="6DC8D87A" w14:textId="77777777" w:rsidR="00D17A16" w:rsidRDefault="00D17A16" w:rsidP="00D17A16">
      <w:pPr>
        <w:pStyle w:val="Odstavecseseznamem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 xml:space="preserve">Zálivka </w:t>
      </w:r>
      <w:proofErr w:type="spellStart"/>
      <w:r>
        <w:rPr>
          <w:sz w:val="24"/>
          <w:szCs w:val="24"/>
        </w:rPr>
        <w:t>cementopopílkovou</w:t>
      </w:r>
      <w:proofErr w:type="spellEnd"/>
      <w:r>
        <w:rPr>
          <w:sz w:val="24"/>
          <w:szCs w:val="24"/>
        </w:rPr>
        <w:t xml:space="preserve"> suspenzí bude realizována ve vrstvách o maximální mocnosti 500 mm po zajištění vodotěsnosti prostor (izolace přes otvory a zazdění) dle stavební části projektu</w:t>
      </w:r>
    </w:p>
    <w:p w14:paraId="4BFD1058" w14:textId="2CD4D8B0" w:rsidR="00FC4151" w:rsidRPr="00286D6D" w:rsidRDefault="00D17A16" w:rsidP="00286D6D">
      <w:pPr>
        <w:pStyle w:val="Odstavecseseznamem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Další vrstva zálivky bude realizována po dostatečném zatuhnutí (cca 2 dny)</w:t>
      </w:r>
    </w:p>
    <w:p w14:paraId="6F46C63B" w14:textId="77777777" w:rsidR="002B0DDE" w:rsidRDefault="002B0DDE" w:rsidP="002B0DDE">
      <w:pPr>
        <w:pStyle w:val="Odstavecseseznamem"/>
        <w:rPr>
          <w:sz w:val="24"/>
          <w:szCs w:val="24"/>
        </w:rPr>
      </w:pPr>
    </w:p>
    <w:p w14:paraId="71CC500F" w14:textId="3ADA4460" w:rsidR="00A65CCD" w:rsidRDefault="006A5A8A" w:rsidP="00A65CCD">
      <w:pPr>
        <w:pStyle w:val="Odstavecseseznamem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Prostor D</w:t>
      </w:r>
    </w:p>
    <w:p w14:paraId="4628374D" w14:textId="77777777" w:rsidR="00A65CCD" w:rsidRDefault="00A65CCD" w:rsidP="00A65CCD">
      <w:pPr>
        <w:pStyle w:val="Odstavecseseznamem"/>
        <w:rPr>
          <w:sz w:val="24"/>
          <w:szCs w:val="24"/>
        </w:rPr>
      </w:pPr>
    </w:p>
    <w:p w14:paraId="5A8143BE" w14:textId="279FFD8B" w:rsidR="00A65CCD" w:rsidRDefault="00A65CCD" w:rsidP="00E951A9">
      <w:pPr>
        <w:pStyle w:val="Odstavecseseznamem"/>
        <w:rPr>
          <w:sz w:val="24"/>
          <w:szCs w:val="24"/>
        </w:rPr>
      </w:pPr>
      <w:r>
        <w:rPr>
          <w:sz w:val="24"/>
          <w:szCs w:val="24"/>
        </w:rPr>
        <w:t xml:space="preserve">Rotunda </w:t>
      </w:r>
      <w:r w:rsidR="00E951A9">
        <w:rPr>
          <w:sz w:val="24"/>
          <w:szCs w:val="24"/>
        </w:rPr>
        <w:t>bude zalita</w:t>
      </w:r>
      <w:r w:rsidR="00861B6F">
        <w:rPr>
          <w:sz w:val="24"/>
          <w:szCs w:val="24"/>
        </w:rPr>
        <w:t xml:space="preserve"> suspenzí popílku a cementu dle podmínek</w:t>
      </w:r>
      <w:r w:rsidR="00A25B2B">
        <w:rPr>
          <w:sz w:val="24"/>
          <w:szCs w:val="24"/>
        </w:rPr>
        <w:t xml:space="preserve"> výše stanovených.</w:t>
      </w:r>
    </w:p>
    <w:p w14:paraId="3FCE9876" w14:textId="4345B611" w:rsidR="00A25B2B" w:rsidRDefault="00334C40" w:rsidP="00E951A9">
      <w:pPr>
        <w:pStyle w:val="Odstavecseseznamem"/>
        <w:rPr>
          <w:sz w:val="24"/>
          <w:szCs w:val="24"/>
        </w:rPr>
      </w:pPr>
      <w:r>
        <w:rPr>
          <w:sz w:val="24"/>
          <w:szCs w:val="24"/>
        </w:rPr>
        <w:t>Z</w:t>
      </w:r>
      <w:r w:rsidR="00A25B2B">
        <w:rPr>
          <w:sz w:val="24"/>
          <w:szCs w:val="24"/>
        </w:rPr>
        <w:t xml:space="preserve">alití horní části </w:t>
      </w:r>
      <w:r w:rsidR="006069DA">
        <w:rPr>
          <w:sz w:val="24"/>
          <w:szCs w:val="24"/>
        </w:rPr>
        <w:t xml:space="preserve">bude třeba provést </w:t>
      </w:r>
      <w:r>
        <w:rPr>
          <w:sz w:val="24"/>
          <w:szCs w:val="24"/>
        </w:rPr>
        <w:t>přes větrací komínek</w:t>
      </w:r>
      <w:r w:rsidR="006069DA">
        <w:rPr>
          <w:sz w:val="24"/>
          <w:szCs w:val="24"/>
        </w:rPr>
        <w:t>.</w:t>
      </w:r>
    </w:p>
    <w:p w14:paraId="64667DF2" w14:textId="4AFA899A" w:rsidR="00D17A16" w:rsidRDefault="00D17A16" w:rsidP="00E951A9">
      <w:pPr>
        <w:pStyle w:val="Odstavecseseznamem"/>
        <w:rPr>
          <w:sz w:val="24"/>
          <w:szCs w:val="24"/>
        </w:rPr>
      </w:pPr>
    </w:p>
    <w:p w14:paraId="57778F41" w14:textId="4668ED4A" w:rsidR="00D17A16" w:rsidRDefault="00D17A16" w:rsidP="00D17A16">
      <w:pPr>
        <w:pStyle w:val="Odstavecseseznamem"/>
        <w:rPr>
          <w:sz w:val="24"/>
          <w:szCs w:val="24"/>
        </w:rPr>
      </w:pPr>
      <w:r>
        <w:rPr>
          <w:sz w:val="24"/>
          <w:szCs w:val="24"/>
        </w:rPr>
        <w:t>Podmínky pro realizaci:</w:t>
      </w:r>
    </w:p>
    <w:p w14:paraId="20BF8D14" w14:textId="77777777" w:rsidR="00D17A16" w:rsidRDefault="00D17A16" w:rsidP="00D17A16">
      <w:pPr>
        <w:pStyle w:val="Odstavecseseznamem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Zálivka </w:t>
      </w:r>
      <w:proofErr w:type="spellStart"/>
      <w:r>
        <w:rPr>
          <w:sz w:val="24"/>
          <w:szCs w:val="24"/>
        </w:rPr>
        <w:t>cementopopílkovou</w:t>
      </w:r>
      <w:proofErr w:type="spellEnd"/>
      <w:r>
        <w:rPr>
          <w:sz w:val="24"/>
          <w:szCs w:val="24"/>
        </w:rPr>
        <w:t xml:space="preserve"> suspenzí bude realizována ve vrstvách o maximální mocnosti 500 mm po zajištění vodotěsnosti prostor (izolace přes otvory a zazdění) dle stavební části projektu</w:t>
      </w:r>
    </w:p>
    <w:p w14:paraId="3EFC2A9E" w14:textId="181D376B" w:rsidR="00286D6D" w:rsidRDefault="00D17A16" w:rsidP="00286D6D">
      <w:pPr>
        <w:pStyle w:val="Odstavecseseznamem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Další vrstva zálivky bude realizována po dostatečném zatuhnutí (cca 2 dny)</w:t>
      </w:r>
    </w:p>
    <w:p w14:paraId="33E3C968" w14:textId="77777777" w:rsidR="00286D6D" w:rsidRPr="00286D6D" w:rsidRDefault="00286D6D" w:rsidP="00286D6D">
      <w:pPr>
        <w:pStyle w:val="Odstavecseseznamem"/>
        <w:ind w:left="1080"/>
        <w:rPr>
          <w:sz w:val="24"/>
          <w:szCs w:val="24"/>
        </w:rPr>
      </w:pPr>
    </w:p>
    <w:p w14:paraId="0BB2132C" w14:textId="344AF69C" w:rsidR="00A65CCD" w:rsidRDefault="006A5A8A" w:rsidP="00A65CCD">
      <w:pPr>
        <w:pStyle w:val="Odstavecseseznamem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Prostor E</w:t>
      </w:r>
      <w:r w:rsidR="00065DC4">
        <w:rPr>
          <w:sz w:val="24"/>
          <w:szCs w:val="24"/>
        </w:rPr>
        <w:t>, F a G</w:t>
      </w:r>
    </w:p>
    <w:p w14:paraId="49963768" w14:textId="77777777" w:rsidR="00A65CCD" w:rsidRDefault="00A65CCD" w:rsidP="00A65CCD">
      <w:pPr>
        <w:pStyle w:val="Odstavecseseznamem"/>
        <w:rPr>
          <w:sz w:val="24"/>
          <w:szCs w:val="24"/>
        </w:rPr>
      </w:pPr>
    </w:p>
    <w:p w14:paraId="3BF00792" w14:textId="1719AD9E" w:rsidR="00065DC4" w:rsidRDefault="00065DC4" w:rsidP="00065DC4">
      <w:pPr>
        <w:pStyle w:val="Odstavecseseznamem"/>
        <w:rPr>
          <w:sz w:val="24"/>
          <w:szCs w:val="24"/>
        </w:rPr>
      </w:pPr>
      <w:r>
        <w:rPr>
          <w:sz w:val="24"/>
          <w:szCs w:val="24"/>
        </w:rPr>
        <w:t>Klenby m</w:t>
      </w:r>
      <w:r w:rsidR="001A6DE7">
        <w:rPr>
          <w:sz w:val="24"/>
          <w:szCs w:val="24"/>
        </w:rPr>
        <w:t xml:space="preserve">ají </w:t>
      </w:r>
      <w:r>
        <w:rPr>
          <w:sz w:val="24"/>
          <w:szCs w:val="24"/>
        </w:rPr>
        <w:t xml:space="preserve">viditelné trhlinky. Lokálně je vydrolená malta ze </w:t>
      </w:r>
      <w:proofErr w:type="spellStart"/>
      <w:r>
        <w:rPr>
          <w:sz w:val="24"/>
          <w:szCs w:val="24"/>
        </w:rPr>
        <w:t>spar</w:t>
      </w:r>
      <w:proofErr w:type="spellEnd"/>
      <w:r>
        <w:rPr>
          <w:sz w:val="24"/>
          <w:szCs w:val="24"/>
        </w:rPr>
        <w:t>.</w:t>
      </w:r>
    </w:p>
    <w:p w14:paraId="098CAC48" w14:textId="4F65598D" w:rsidR="001A6DE7" w:rsidRDefault="00065DC4" w:rsidP="001A6DE7">
      <w:pPr>
        <w:pStyle w:val="Odstavecseseznamem"/>
        <w:rPr>
          <w:sz w:val="24"/>
          <w:szCs w:val="24"/>
        </w:rPr>
      </w:pPr>
      <w:r>
        <w:rPr>
          <w:sz w:val="24"/>
          <w:szCs w:val="24"/>
        </w:rPr>
        <w:t>Před zalitím suspenzí popílku a cementu je nutno realizovat opěrnou betonovou zeď stejných parametrů jako v bodě 1) v místě dle stavební části projektu.</w:t>
      </w:r>
      <w:r w:rsidR="001A6DE7">
        <w:rPr>
          <w:sz w:val="24"/>
          <w:szCs w:val="24"/>
        </w:rPr>
        <w:t xml:space="preserve"> Horní část klenby </w:t>
      </w:r>
      <w:r w:rsidR="006F6F7B">
        <w:rPr>
          <w:sz w:val="24"/>
          <w:szCs w:val="24"/>
        </w:rPr>
        <w:t>v prostoru G bude možno vylít přes nově provedený montážní otvor</w:t>
      </w:r>
      <w:r w:rsidR="002B2CC5">
        <w:rPr>
          <w:sz w:val="24"/>
          <w:szCs w:val="24"/>
        </w:rPr>
        <w:t xml:space="preserve"> ostatní části bude možno vylít přes stávající větrací komínky.</w:t>
      </w:r>
    </w:p>
    <w:p w14:paraId="7E295F58" w14:textId="143BAD1B" w:rsidR="00D17A16" w:rsidRDefault="00D17A16" w:rsidP="001A6DE7">
      <w:pPr>
        <w:pStyle w:val="Odstavecseseznamem"/>
        <w:rPr>
          <w:sz w:val="24"/>
          <w:szCs w:val="24"/>
        </w:rPr>
      </w:pPr>
    </w:p>
    <w:p w14:paraId="718DF504" w14:textId="77777777" w:rsidR="00D17A16" w:rsidRDefault="00D17A16" w:rsidP="00D17A16">
      <w:pPr>
        <w:pStyle w:val="Odstavecseseznamem"/>
        <w:rPr>
          <w:sz w:val="24"/>
          <w:szCs w:val="24"/>
        </w:rPr>
      </w:pPr>
      <w:r>
        <w:rPr>
          <w:sz w:val="24"/>
          <w:szCs w:val="24"/>
        </w:rPr>
        <w:t>Podmínky pro realizaci:</w:t>
      </w:r>
    </w:p>
    <w:p w14:paraId="6DFD8ED0" w14:textId="77777777" w:rsidR="00D17A16" w:rsidRDefault="00D17A16" w:rsidP="00D17A16">
      <w:pPr>
        <w:pStyle w:val="Odstavecseseznamem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 xml:space="preserve">Zálivka </w:t>
      </w:r>
      <w:proofErr w:type="spellStart"/>
      <w:r>
        <w:rPr>
          <w:sz w:val="24"/>
          <w:szCs w:val="24"/>
        </w:rPr>
        <w:t>cementopopílkovou</w:t>
      </w:r>
      <w:proofErr w:type="spellEnd"/>
      <w:r>
        <w:rPr>
          <w:sz w:val="24"/>
          <w:szCs w:val="24"/>
        </w:rPr>
        <w:t xml:space="preserve"> suspenzí bude realizována ve vrstvách o maximální mocnosti 500 mm po zajištění vodotěsnosti prostor (izolace přes otvory a zazdění) dle stavební části projektu</w:t>
      </w:r>
    </w:p>
    <w:p w14:paraId="335CC536" w14:textId="77777777" w:rsidR="00D17A16" w:rsidRDefault="00D17A16" w:rsidP="00D17A16">
      <w:pPr>
        <w:pStyle w:val="Odstavecseseznamem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Další vrstva zálivky bude realizována po dostatečném zatuhnutí (cca 2 dny)</w:t>
      </w:r>
    </w:p>
    <w:p w14:paraId="07043270" w14:textId="77777777" w:rsidR="004B6C44" w:rsidRPr="00D17A16" w:rsidRDefault="004B6C44" w:rsidP="00D17A16">
      <w:pPr>
        <w:rPr>
          <w:sz w:val="24"/>
          <w:szCs w:val="24"/>
        </w:rPr>
      </w:pPr>
    </w:p>
    <w:p w14:paraId="5CFFBBDC" w14:textId="77777777" w:rsidR="00962766" w:rsidRPr="00D17A16" w:rsidRDefault="00962766" w:rsidP="00962766">
      <w:pPr>
        <w:rPr>
          <w:b/>
          <w:bCs/>
        </w:rPr>
      </w:pPr>
      <w:r w:rsidRPr="00D17A16">
        <w:rPr>
          <w:b/>
          <w:bCs/>
          <w:sz w:val="28"/>
          <w:szCs w:val="28"/>
        </w:rPr>
        <w:t>Plán kontroly spolehlivosti konstrukcí</w:t>
      </w:r>
      <w:r w:rsidRPr="00D17A16">
        <w:rPr>
          <w:b/>
          <w:bCs/>
        </w:rPr>
        <w:t xml:space="preserve"> </w:t>
      </w:r>
    </w:p>
    <w:p w14:paraId="59D6C195" w14:textId="48BD0690" w:rsidR="00962766" w:rsidRDefault="00962766" w:rsidP="00962766">
      <w:pPr>
        <w:rPr>
          <w:sz w:val="24"/>
          <w:szCs w:val="24"/>
        </w:rPr>
      </w:pPr>
      <w:r>
        <w:rPr>
          <w:sz w:val="24"/>
          <w:szCs w:val="24"/>
        </w:rPr>
        <w:t xml:space="preserve">Nosné konstrukce je nutno kontrolovat </w:t>
      </w:r>
      <w:r w:rsidR="00286D6D">
        <w:rPr>
          <w:sz w:val="24"/>
          <w:szCs w:val="24"/>
        </w:rPr>
        <w:t xml:space="preserve">během realizace a následně </w:t>
      </w:r>
      <w:r>
        <w:rPr>
          <w:sz w:val="24"/>
          <w:szCs w:val="24"/>
        </w:rPr>
        <w:t>každé 3 roky od kolaudace stavby.</w:t>
      </w:r>
    </w:p>
    <w:p w14:paraId="6FE7175F" w14:textId="526708BD" w:rsidR="004B6C44" w:rsidRDefault="00962766" w:rsidP="00962766">
      <w:pPr>
        <w:rPr>
          <w:sz w:val="24"/>
          <w:szCs w:val="24"/>
        </w:rPr>
      </w:pPr>
      <w:r>
        <w:rPr>
          <w:sz w:val="24"/>
          <w:szCs w:val="24"/>
        </w:rPr>
        <w:t>V případě konstrukčních vad, nepřiměřeného průhybu, deformací či vzniku trhlinek je nutno okamžitě přizvat projektanta statika ke konzultaci.</w:t>
      </w:r>
    </w:p>
    <w:p w14:paraId="55C714DF" w14:textId="77777777" w:rsidR="00286D6D" w:rsidRPr="00286D6D" w:rsidRDefault="00286D6D" w:rsidP="00962766">
      <w:pPr>
        <w:rPr>
          <w:sz w:val="24"/>
          <w:szCs w:val="24"/>
        </w:rPr>
      </w:pPr>
    </w:p>
    <w:p w14:paraId="6AFF63F4" w14:textId="6DEE740D" w:rsidR="00962766" w:rsidRPr="0007185A" w:rsidRDefault="00B54AF5" w:rsidP="00962766">
      <w:pPr>
        <w:rPr>
          <w:b/>
          <w:sz w:val="28"/>
          <w:szCs w:val="28"/>
        </w:rPr>
      </w:pPr>
      <w:r w:rsidRPr="0013180D">
        <w:rPr>
          <w:b/>
          <w:sz w:val="28"/>
          <w:szCs w:val="28"/>
        </w:rPr>
        <w:t>Závěr</w:t>
      </w:r>
    </w:p>
    <w:p w14:paraId="5439786D" w14:textId="127EB7E2" w:rsidR="00962766" w:rsidRDefault="00962766" w:rsidP="00962766">
      <w:pPr>
        <w:rPr>
          <w:sz w:val="24"/>
          <w:szCs w:val="24"/>
        </w:rPr>
      </w:pPr>
      <w:r>
        <w:rPr>
          <w:sz w:val="24"/>
          <w:szCs w:val="24"/>
        </w:rPr>
        <w:t>V průběhu realizace je nutno veškeré nosné konstrukce zabezpečit proti ztrátě stability a podepřít v místech, kde dojde k přitížení vlivem realizace stavebních prací.</w:t>
      </w:r>
    </w:p>
    <w:p w14:paraId="3BCDD0BA" w14:textId="2E6CBB52" w:rsidR="00962766" w:rsidRDefault="00962766" w:rsidP="00962766">
      <w:pPr>
        <w:rPr>
          <w:sz w:val="24"/>
          <w:szCs w:val="24"/>
        </w:rPr>
      </w:pPr>
      <w:r>
        <w:rPr>
          <w:sz w:val="24"/>
          <w:szCs w:val="24"/>
        </w:rPr>
        <w:t>Změn</w:t>
      </w:r>
      <w:r w:rsidR="008B4E76">
        <w:rPr>
          <w:sz w:val="24"/>
          <w:szCs w:val="24"/>
        </w:rPr>
        <w:t>y zjištěné na stavbě oproti projektu</w:t>
      </w:r>
      <w:r>
        <w:rPr>
          <w:sz w:val="24"/>
          <w:szCs w:val="24"/>
        </w:rPr>
        <w:t xml:space="preserve"> je nutno konzultovat s projektantem statiky.</w:t>
      </w:r>
    </w:p>
    <w:p w14:paraId="61CD5552" w14:textId="17A991BA" w:rsidR="00962766" w:rsidRDefault="00962766" w:rsidP="00962766">
      <w:pPr>
        <w:rPr>
          <w:sz w:val="24"/>
          <w:szCs w:val="24"/>
        </w:rPr>
      </w:pPr>
      <w:r>
        <w:rPr>
          <w:sz w:val="24"/>
          <w:szCs w:val="24"/>
        </w:rPr>
        <w:t xml:space="preserve">Statická část </w:t>
      </w:r>
      <w:proofErr w:type="gramStart"/>
      <w:r>
        <w:rPr>
          <w:sz w:val="24"/>
          <w:szCs w:val="24"/>
        </w:rPr>
        <w:t>projektu  je</w:t>
      </w:r>
      <w:proofErr w:type="gramEnd"/>
      <w:r>
        <w:rPr>
          <w:sz w:val="24"/>
          <w:szCs w:val="24"/>
        </w:rPr>
        <w:t xml:space="preserve"> zpracována na základě stavební části projektu zpracovaného  </w:t>
      </w:r>
      <w:proofErr w:type="spellStart"/>
      <w:r w:rsidR="00FE23C3">
        <w:rPr>
          <w:sz w:val="24"/>
          <w:szCs w:val="24"/>
        </w:rPr>
        <w:t>P.P.Architects</w:t>
      </w:r>
      <w:proofErr w:type="spellEnd"/>
      <w:r w:rsidR="00FE23C3">
        <w:rPr>
          <w:sz w:val="24"/>
          <w:szCs w:val="24"/>
        </w:rPr>
        <w:t xml:space="preserve"> s.r.o. ke dni </w:t>
      </w:r>
      <w:r w:rsidR="00FC4151">
        <w:rPr>
          <w:sz w:val="24"/>
          <w:szCs w:val="24"/>
        </w:rPr>
        <w:t>4.5</w:t>
      </w:r>
      <w:r w:rsidR="00FE23C3">
        <w:rPr>
          <w:sz w:val="24"/>
          <w:szCs w:val="24"/>
        </w:rPr>
        <w:t>.2022</w:t>
      </w:r>
      <w:r>
        <w:rPr>
          <w:sz w:val="24"/>
          <w:szCs w:val="24"/>
        </w:rPr>
        <w:t>.</w:t>
      </w:r>
    </w:p>
    <w:p w14:paraId="2DEF9151" w14:textId="44B263D6" w:rsidR="00FC4151" w:rsidRDefault="00FC4151" w:rsidP="00823762">
      <w:pPr>
        <w:rPr>
          <w:sz w:val="24"/>
          <w:szCs w:val="24"/>
        </w:rPr>
      </w:pPr>
    </w:p>
    <w:p w14:paraId="0AACE668" w14:textId="77777777" w:rsidR="00286D6D" w:rsidRDefault="00286D6D" w:rsidP="00823762">
      <w:pPr>
        <w:rPr>
          <w:sz w:val="24"/>
          <w:szCs w:val="24"/>
        </w:rPr>
      </w:pPr>
    </w:p>
    <w:p w14:paraId="60728356" w14:textId="268C9DAA" w:rsidR="00FC4151" w:rsidRDefault="007C60D2" w:rsidP="00823762">
      <w:pPr>
        <w:rPr>
          <w:sz w:val="24"/>
          <w:szCs w:val="24"/>
        </w:rPr>
      </w:pPr>
      <w:r>
        <w:rPr>
          <w:sz w:val="24"/>
          <w:szCs w:val="24"/>
        </w:rPr>
        <w:t xml:space="preserve">V Brně </w:t>
      </w:r>
      <w:r w:rsidR="00FC4151">
        <w:rPr>
          <w:sz w:val="24"/>
          <w:szCs w:val="24"/>
        </w:rPr>
        <w:t>4.5</w:t>
      </w:r>
      <w:r w:rsidR="00D32494">
        <w:rPr>
          <w:sz w:val="24"/>
          <w:szCs w:val="24"/>
        </w:rPr>
        <w:t>.</w:t>
      </w:r>
      <w:r w:rsidR="008A236D">
        <w:rPr>
          <w:sz w:val="24"/>
          <w:szCs w:val="24"/>
        </w:rPr>
        <w:t>2022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Vypracoval: Ing. Martin Čajd</w:t>
      </w:r>
      <w:bookmarkStart w:id="0" w:name="_Toc258474704"/>
      <w:bookmarkEnd w:id="0"/>
      <w:r w:rsidR="00823762">
        <w:rPr>
          <w:sz w:val="24"/>
          <w:szCs w:val="24"/>
        </w:rPr>
        <w:t>a</w:t>
      </w:r>
    </w:p>
    <w:p w14:paraId="179B5F4E" w14:textId="0A04425C" w:rsidR="00E539DB" w:rsidRDefault="00E539DB" w:rsidP="00823762">
      <w:pPr>
        <w:rPr>
          <w:sz w:val="24"/>
          <w:szCs w:val="24"/>
        </w:rPr>
      </w:pPr>
      <w:r>
        <w:rPr>
          <w:sz w:val="24"/>
          <w:szCs w:val="24"/>
        </w:rPr>
        <w:lastRenderedPageBreak/>
        <w:t>Příloha: Výpis výztuže</w:t>
      </w:r>
    </w:p>
    <w:p w14:paraId="5C678CA2" w14:textId="77777777" w:rsidR="002E089B" w:rsidRPr="002E089B" w:rsidRDefault="002E089B" w:rsidP="002E089B">
      <w:pPr>
        <w:tabs>
          <w:tab w:val="left" w:pos="3544"/>
        </w:tabs>
        <w:rPr>
          <w:b/>
          <w:i/>
          <w:iCs/>
          <w:sz w:val="36"/>
          <w:szCs w:val="36"/>
          <w:u w:val="single"/>
        </w:rPr>
      </w:pPr>
      <w:r w:rsidRPr="002E089B">
        <w:rPr>
          <w:b/>
          <w:i/>
          <w:iCs/>
          <w:sz w:val="36"/>
          <w:szCs w:val="36"/>
          <w:u w:val="single"/>
        </w:rPr>
        <w:t>PD Pro provádění stavby</w:t>
      </w:r>
    </w:p>
    <w:p w14:paraId="767FFC27" w14:textId="77777777" w:rsidR="008669FC" w:rsidRDefault="008669FC" w:rsidP="00823762">
      <w:pPr>
        <w:rPr>
          <w:b/>
          <w:bCs/>
          <w:sz w:val="32"/>
          <w:szCs w:val="32"/>
        </w:rPr>
      </w:pPr>
    </w:p>
    <w:p w14:paraId="3A674D15" w14:textId="4EF3B552" w:rsidR="00330C24" w:rsidRPr="00330C24" w:rsidRDefault="00330C24" w:rsidP="00823762">
      <w:pPr>
        <w:rPr>
          <w:b/>
          <w:bCs/>
          <w:sz w:val="32"/>
          <w:szCs w:val="32"/>
        </w:rPr>
      </w:pPr>
      <w:r w:rsidRPr="00330C24">
        <w:rPr>
          <w:b/>
          <w:bCs/>
          <w:sz w:val="32"/>
          <w:szCs w:val="32"/>
        </w:rPr>
        <w:t>Seznam příloh část STATIKA:</w:t>
      </w:r>
    </w:p>
    <w:p w14:paraId="46C4FF44" w14:textId="4F38361D" w:rsidR="00330C24" w:rsidRDefault="00330C24" w:rsidP="00823762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S – 100</w:t>
      </w:r>
      <w:proofErr w:type="gramEnd"/>
      <w:r>
        <w:rPr>
          <w:sz w:val="24"/>
          <w:szCs w:val="24"/>
        </w:rPr>
        <w:t xml:space="preserve"> Technická zpráva (příloha Výpis výztuže)</w:t>
      </w:r>
    </w:p>
    <w:p w14:paraId="3A80D65E" w14:textId="1B3E0627" w:rsidR="00330C24" w:rsidRDefault="00330C24" w:rsidP="00823762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S – 101</w:t>
      </w:r>
      <w:proofErr w:type="gramEnd"/>
      <w:r>
        <w:rPr>
          <w:sz w:val="24"/>
          <w:szCs w:val="24"/>
        </w:rPr>
        <w:t xml:space="preserve"> Půdorys spojovacího krčku</w:t>
      </w:r>
    </w:p>
    <w:p w14:paraId="357ED7EA" w14:textId="5EB5BA24" w:rsidR="00330C24" w:rsidRDefault="00330C24" w:rsidP="00823762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S – 102</w:t>
      </w:r>
      <w:proofErr w:type="gramEnd"/>
      <w:r>
        <w:rPr>
          <w:sz w:val="24"/>
          <w:szCs w:val="24"/>
        </w:rPr>
        <w:t xml:space="preserve"> Řez T-T‘</w:t>
      </w:r>
    </w:p>
    <w:p w14:paraId="7CB2EF69" w14:textId="35F597ED" w:rsidR="00330C24" w:rsidRDefault="00330C24" w:rsidP="00823762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S – 103</w:t>
      </w:r>
      <w:proofErr w:type="gramEnd"/>
      <w:r>
        <w:rPr>
          <w:sz w:val="24"/>
          <w:szCs w:val="24"/>
        </w:rPr>
        <w:t xml:space="preserve"> Železobetonové stěny P.02 – V místnosti A</w:t>
      </w:r>
    </w:p>
    <w:p w14:paraId="041566D9" w14:textId="6B49846E" w:rsidR="00330C24" w:rsidRDefault="00330C24" w:rsidP="00823762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S – 104</w:t>
      </w:r>
      <w:proofErr w:type="gramEnd"/>
      <w:r>
        <w:rPr>
          <w:sz w:val="24"/>
          <w:szCs w:val="24"/>
        </w:rPr>
        <w:t xml:space="preserve"> Železobetonové stěny P.02 – V místnosti F a C1</w:t>
      </w:r>
    </w:p>
    <w:p w14:paraId="7E6A5363" w14:textId="3050493F" w:rsidR="00D32494" w:rsidRDefault="00D32494" w:rsidP="00823762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S – 105</w:t>
      </w:r>
      <w:proofErr w:type="gramEnd"/>
      <w:r>
        <w:rPr>
          <w:sz w:val="24"/>
          <w:szCs w:val="24"/>
        </w:rPr>
        <w:t xml:space="preserve"> Železobetonová stěna P.02 – V místnosti C1 (U rotundy)</w:t>
      </w:r>
    </w:p>
    <w:p w14:paraId="1316BC19" w14:textId="77777777" w:rsidR="002D2F0D" w:rsidRDefault="002D2F0D" w:rsidP="00823762">
      <w:pPr>
        <w:rPr>
          <w:sz w:val="24"/>
          <w:szCs w:val="24"/>
        </w:rPr>
      </w:pPr>
    </w:p>
    <w:sectPr w:rsidR="002D2F0D" w:rsidSect="002F70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789365F"/>
    <w:multiLevelType w:val="hybridMultilevel"/>
    <w:tmpl w:val="E6EA4398"/>
    <w:lvl w:ilvl="0" w:tplc="CEA4DF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FF25DE4"/>
    <w:multiLevelType w:val="multilevel"/>
    <w:tmpl w:val="1E027D6E"/>
    <w:lvl w:ilvl="0">
      <w:start w:val="1"/>
      <w:numFmt w:val="decimal"/>
      <w:pStyle w:val="Nadpis2"/>
      <w:lvlText w:val="%1."/>
      <w:lvlJc w:val="left"/>
      <w:pPr>
        <w:tabs>
          <w:tab w:val="num" w:pos="850"/>
        </w:tabs>
        <w:ind w:left="850" w:hanging="567"/>
      </w:pPr>
      <w:rPr>
        <w:rFonts w:cs="Times New Roman" w:hint="default"/>
      </w:rPr>
    </w:lvl>
    <w:lvl w:ilvl="1">
      <w:start w:val="1"/>
      <w:numFmt w:val="lowerLetter"/>
      <w:pStyle w:val="Nadpis3"/>
      <w:lvlText w:val="%1.%2."/>
      <w:lvlJc w:val="left"/>
      <w:pPr>
        <w:tabs>
          <w:tab w:val="num" w:pos="850"/>
        </w:tabs>
        <w:ind w:left="850" w:hanging="567"/>
      </w:pPr>
      <w:rPr>
        <w:rFonts w:cs="Times New Roman" w:hint="default"/>
      </w:rPr>
    </w:lvl>
    <w:lvl w:ilvl="2">
      <w:start w:val="1"/>
      <w:numFmt w:val="decimal"/>
      <w:pStyle w:val="Nadpis4"/>
      <w:lvlText w:val="%1.%2.%3."/>
      <w:lvlJc w:val="left"/>
      <w:pPr>
        <w:tabs>
          <w:tab w:val="num" w:pos="992"/>
        </w:tabs>
        <w:ind w:left="992" w:hanging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3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3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3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24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4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323" w:hanging="1440"/>
      </w:pPr>
      <w:rPr>
        <w:rFonts w:cs="Times New Roman" w:hint="default"/>
      </w:rPr>
    </w:lvl>
  </w:abstractNum>
  <w:abstractNum w:abstractNumId="3" w15:restartNumberingAfterBreak="0">
    <w:nsid w:val="13A723AF"/>
    <w:multiLevelType w:val="hybridMultilevel"/>
    <w:tmpl w:val="C5EC93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D036AD"/>
    <w:multiLevelType w:val="hybridMultilevel"/>
    <w:tmpl w:val="1982FCA4"/>
    <w:lvl w:ilvl="0" w:tplc="AF82AF50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 w15:restartNumberingAfterBreak="0">
    <w:nsid w:val="203B3451"/>
    <w:multiLevelType w:val="hybridMultilevel"/>
    <w:tmpl w:val="D3564A4A"/>
    <w:lvl w:ilvl="0" w:tplc="73DC22B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AFC1AFB"/>
    <w:multiLevelType w:val="hybridMultilevel"/>
    <w:tmpl w:val="C2362BC4"/>
    <w:lvl w:ilvl="0" w:tplc="0CD22424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7BE0208"/>
    <w:multiLevelType w:val="hybridMultilevel"/>
    <w:tmpl w:val="76644E48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7A6D71"/>
    <w:multiLevelType w:val="hybridMultilevel"/>
    <w:tmpl w:val="342E5466"/>
    <w:lvl w:ilvl="0" w:tplc="8954F582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315F72"/>
    <w:multiLevelType w:val="hybridMultilevel"/>
    <w:tmpl w:val="AAE6AF4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21074B"/>
    <w:multiLevelType w:val="hybridMultilevel"/>
    <w:tmpl w:val="88268D4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A837E6"/>
    <w:multiLevelType w:val="hybridMultilevel"/>
    <w:tmpl w:val="421C94E6"/>
    <w:lvl w:ilvl="0" w:tplc="70FA8EA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D00659F"/>
    <w:multiLevelType w:val="hybridMultilevel"/>
    <w:tmpl w:val="1BC6DDAC"/>
    <w:lvl w:ilvl="0" w:tplc="41887176">
      <w:numFmt w:val="bullet"/>
      <w:lvlText w:val="-"/>
      <w:lvlJc w:val="left"/>
      <w:pPr>
        <w:ind w:left="2916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76" w:hanging="360"/>
      </w:pPr>
      <w:rPr>
        <w:rFonts w:ascii="Wingdings" w:hAnsi="Wingdings" w:hint="default"/>
      </w:rPr>
    </w:lvl>
  </w:abstractNum>
  <w:num w:numId="1" w16cid:durableId="210505311">
    <w:abstractNumId w:val="2"/>
  </w:num>
  <w:num w:numId="2" w16cid:durableId="10184596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7700043">
    <w:abstractNumId w:val="0"/>
  </w:num>
  <w:num w:numId="4" w16cid:durableId="152110174">
    <w:abstractNumId w:val="8"/>
  </w:num>
  <w:num w:numId="5" w16cid:durableId="1901289549">
    <w:abstractNumId w:val="4"/>
  </w:num>
  <w:num w:numId="6" w16cid:durableId="171456213">
    <w:abstractNumId w:val="11"/>
  </w:num>
  <w:num w:numId="7" w16cid:durableId="153381021">
    <w:abstractNumId w:val="5"/>
  </w:num>
  <w:num w:numId="8" w16cid:durableId="130296640">
    <w:abstractNumId w:val="1"/>
  </w:num>
  <w:num w:numId="9" w16cid:durableId="303314422">
    <w:abstractNumId w:val="10"/>
  </w:num>
  <w:num w:numId="10" w16cid:durableId="1751581518">
    <w:abstractNumId w:val="3"/>
  </w:num>
  <w:num w:numId="11" w16cid:durableId="52432338">
    <w:abstractNumId w:val="9"/>
  </w:num>
  <w:num w:numId="12" w16cid:durableId="1435202647">
    <w:abstractNumId w:val="7"/>
  </w:num>
  <w:num w:numId="13" w16cid:durableId="2010981474">
    <w:abstractNumId w:val="12"/>
  </w:num>
  <w:num w:numId="14" w16cid:durableId="233371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1A67"/>
    <w:rsid w:val="000249ED"/>
    <w:rsid w:val="000263B4"/>
    <w:rsid w:val="00034FCA"/>
    <w:rsid w:val="00036968"/>
    <w:rsid w:val="00047C94"/>
    <w:rsid w:val="0005396F"/>
    <w:rsid w:val="00054E06"/>
    <w:rsid w:val="00064BED"/>
    <w:rsid w:val="00065DC4"/>
    <w:rsid w:val="000703E2"/>
    <w:rsid w:val="0007185A"/>
    <w:rsid w:val="000739F5"/>
    <w:rsid w:val="00074F32"/>
    <w:rsid w:val="00074F87"/>
    <w:rsid w:val="00075913"/>
    <w:rsid w:val="0007705F"/>
    <w:rsid w:val="000771C7"/>
    <w:rsid w:val="00082777"/>
    <w:rsid w:val="000871BA"/>
    <w:rsid w:val="000909BE"/>
    <w:rsid w:val="000964FB"/>
    <w:rsid w:val="000A3ED5"/>
    <w:rsid w:val="000B166E"/>
    <w:rsid w:val="000C00E2"/>
    <w:rsid w:val="000C4306"/>
    <w:rsid w:val="000E1696"/>
    <w:rsid w:val="000E18FB"/>
    <w:rsid w:val="000F0B90"/>
    <w:rsid w:val="000F1F9F"/>
    <w:rsid w:val="000F3D25"/>
    <w:rsid w:val="000F6D30"/>
    <w:rsid w:val="000F6EE8"/>
    <w:rsid w:val="00101E3E"/>
    <w:rsid w:val="001226DA"/>
    <w:rsid w:val="00124F13"/>
    <w:rsid w:val="001315DF"/>
    <w:rsid w:val="0013180D"/>
    <w:rsid w:val="001530F6"/>
    <w:rsid w:val="00153FF1"/>
    <w:rsid w:val="00163407"/>
    <w:rsid w:val="001639DC"/>
    <w:rsid w:val="00165B5C"/>
    <w:rsid w:val="00170C67"/>
    <w:rsid w:val="0019024B"/>
    <w:rsid w:val="00190988"/>
    <w:rsid w:val="001A6DE7"/>
    <w:rsid w:val="001C0C53"/>
    <w:rsid w:val="001C2042"/>
    <w:rsid w:val="001C26F7"/>
    <w:rsid w:val="001D4FD5"/>
    <w:rsid w:val="001D52F4"/>
    <w:rsid w:val="001D708C"/>
    <w:rsid w:val="001D7A96"/>
    <w:rsid w:val="001E25EB"/>
    <w:rsid w:val="00204D98"/>
    <w:rsid w:val="00207501"/>
    <w:rsid w:val="002173A5"/>
    <w:rsid w:val="002207F2"/>
    <w:rsid w:val="00221C4F"/>
    <w:rsid w:val="00225011"/>
    <w:rsid w:val="002272A7"/>
    <w:rsid w:val="00227D8C"/>
    <w:rsid w:val="0023285C"/>
    <w:rsid w:val="00250927"/>
    <w:rsid w:val="002533F4"/>
    <w:rsid w:val="00260C4A"/>
    <w:rsid w:val="00264422"/>
    <w:rsid w:val="00265252"/>
    <w:rsid w:val="00285A64"/>
    <w:rsid w:val="00286D6D"/>
    <w:rsid w:val="002936DB"/>
    <w:rsid w:val="002945FD"/>
    <w:rsid w:val="002A6216"/>
    <w:rsid w:val="002A6935"/>
    <w:rsid w:val="002B0DDE"/>
    <w:rsid w:val="002B2CC5"/>
    <w:rsid w:val="002B345A"/>
    <w:rsid w:val="002C17CB"/>
    <w:rsid w:val="002C5ACD"/>
    <w:rsid w:val="002D1929"/>
    <w:rsid w:val="002D2AE9"/>
    <w:rsid w:val="002D2F0D"/>
    <w:rsid w:val="002E089B"/>
    <w:rsid w:val="002E3125"/>
    <w:rsid w:val="002E4309"/>
    <w:rsid w:val="002E48E5"/>
    <w:rsid w:val="002F00D4"/>
    <w:rsid w:val="002F2826"/>
    <w:rsid w:val="002F33DD"/>
    <w:rsid w:val="002F702D"/>
    <w:rsid w:val="0030200D"/>
    <w:rsid w:val="00330C24"/>
    <w:rsid w:val="00334C40"/>
    <w:rsid w:val="00337029"/>
    <w:rsid w:val="00343DA1"/>
    <w:rsid w:val="00346F3E"/>
    <w:rsid w:val="003476BC"/>
    <w:rsid w:val="00352526"/>
    <w:rsid w:val="00354C64"/>
    <w:rsid w:val="00360F64"/>
    <w:rsid w:val="00374053"/>
    <w:rsid w:val="00386A40"/>
    <w:rsid w:val="00387E71"/>
    <w:rsid w:val="003A5A98"/>
    <w:rsid w:val="003C2ABA"/>
    <w:rsid w:val="003C61FC"/>
    <w:rsid w:val="003D0497"/>
    <w:rsid w:val="003D39B9"/>
    <w:rsid w:val="003D4936"/>
    <w:rsid w:val="003D4F2E"/>
    <w:rsid w:val="003E0089"/>
    <w:rsid w:val="003E1B1D"/>
    <w:rsid w:val="003E5123"/>
    <w:rsid w:val="003F2DFF"/>
    <w:rsid w:val="004012A1"/>
    <w:rsid w:val="00406E07"/>
    <w:rsid w:val="004070D5"/>
    <w:rsid w:val="00423EA6"/>
    <w:rsid w:val="004264E9"/>
    <w:rsid w:val="0043348F"/>
    <w:rsid w:val="00445B90"/>
    <w:rsid w:val="00450319"/>
    <w:rsid w:val="00454D0C"/>
    <w:rsid w:val="00460593"/>
    <w:rsid w:val="00460B81"/>
    <w:rsid w:val="00465238"/>
    <w:rsid w:val="004756EA"/>
    <w:rsid w:val="00476AB1"/>
    <w:rsid w:val="00493E2C"/>
    <w:rsid w:val="004B0C52"/>
    <w:rsid w:val="004B3D0D"/>
    <w:rsid w:val="004B6819"/>
    <w:rsid w:val="004B6C44"/>
    <w:rsid w:val="004C0E0E"/>
    <w:rsid w:val="004C2B07"/>
    <w:rsid w:val="004D4BBB"/>
    <w:rsid w:val="004F2148"/>
    <w:rsid w:val="00501600"/>
    <w:rsid w:val="005048F5"/>
    <w:rsid w:val="005079E4"/>
    <w:rsid w:val="00510DF4"/>
    <w:rsid w:val="005132CB"/>
    <w:rsid w:val="0052151C"/>
    <w:rsid w:val="005217C4"/>
    <w:rsid w:val="005234B0"/>
    <w:rsid w:val="0052711F"/>
    <w:rsid w:val="00554761"/>
    <w:rsid w:val="005703E3"/>
    <w:rsid w:val="005755B9"/>
    <w:rsid w:val="00576D9D"/>
    <w:rsid w:val="0059223E"/>
    <w:rsid w:val="005A50DA"/>
    <w:rsid w:val="005B5B33"/>
    <w:rsid w:val="005C45ED"/>
    <w:rsid w:val="005C4ED4"/>
    <w:rsid w:val="005D31E2"/>
    <w:rsid w:val="005D45B9"/>
    <w:rsid w:val="005D63BB"/>
    <w:rsid w:val="005F511D"/>
    <w:rsid w:val="006069DA"/>
    <w:rsid w:val="00606EBF"/>
    <w:rsid w:val="0061153B"/>
    <w:rsid w:val="00626FDC"/>
    <w:rsid w:val="00627527"/>
    <w:rsid w:val="00643064"/>
    <w:rsid w:val="00643271"/>
    <w:rsid w:val="0064664D"/>
    <w:rsid w:val="00646B59"/>
    <w:rsid w:val="00653682"/>
    <w:rsid w:val="00663994"/>
    <w:rsid w:val="0067515C"/>
    <w:rsid w:val="0069307C"/>
    <w:rsid w:val="00694F4C"/>
    <w:rsid w:val="006A0AAC"/>
    <w:rsid w:val="006A5A8A"/>
    <w:rsid w:val="006B5914"/>
    <w:rsid w:val="006C2ADF"/>
    <w:rsid w:val="006C703D"/>
    <w:rsid w:val="006D1369"/>
    <w:rsid w:val="006D3576"/>
    <w:rsid w:val="006F6F7B"/>
    <w:rsid w:val="00705CC6"/>
    <w:rsid w:val="00707CF0"/>
    <w:rsid w:val="00720532"/>
    <w:rsid w:val="00722610"/>
    <w:rsid w:val="00724319"/>
    <w:rsid w:val="00735113"/>
    <w:rsid w:val="0074007A"/>
    <w:rsid w:val="00740124"/>
    <w:rsid w:val="00743EFE"/>
    <w:rsid w:val="007467F5"/>
    <w:rsid w:val="00753C2B"/>
    <w:rsid w:val="007656D2"/>
    <w:rsid w:val="007676D7"/>
    <w:rsid w:val="0077195D"/>
    <w:rsid w:val="0077765E"/>
    <w:rsid w:val="007809F2"/>
    <w:rsid w:val="00784153"/>
    <w:rsid w:val="007914B6"/>
    <w:rsid w:val="007A310B"/>
    <w:rsid w:val="007A3662"/>
    <w:rsid w:val="007B280A"/>
    <w:rsid w:val="007B2900"/>
    <w:rsid w:val="007C5F31"/>
    <w:rsid w:val="007C60D2"/>
    <w:rsid w:val="007C6616"/>
    <w:rsid w:val="007D16F7"/>
    <w:rsid w:val="007D2B9A"/>
    <w:rsid w:val="007D5EDF"/>
    <w:rsid w:val="007D6C22"/>
    <w:rsid w:val="007E285E"/>
    <w:rsid w:val="007E5FB3"/>
    <w:rsid w:val="007E7C59"/>
    <w:rsid w:val="00800577"/>
    <w:rsid w:val="00823762"/>
    <w:rsid w:val="00831DF6"/>
    <w:rsid w:val="00833555"/>
    <w:rsid w:val="0084204C"/>
    <w:rsid w:val="00844B26"/>
    <w:rsid w:val="00847153"/>
    <w:rsid w:val="00861B6F"/>
    <w:rsid w:val="00863F1E"/>
    <w:rsid w:val="008669FC"/>
    <w:rsid w:val="00867700"/>
    <w:rsid w:val="00877AD5"/>
    <w:rsid w:val="00882BED"/>
    <w:rsid w:val="0089237A"/>
    <w:rsid w:val="0089469B"/>
    <w:rsid w:val="008A236D"/>
    <w:rsid w:val="008A5D75"/>
    <w:rsid w:val="008B4E76"/>
    <w:rsid w:val="008B6304"/>
    <w:rsid w:val="008B7D55"/>
    <w:rsid w:val="008C12E9"/>
    <w:rsid w:val="008D14E4"/>
    <w:rsid w:val="008E1A67"/>
    <w:rsid w:val="00901FEB"/>
    <w:rsid w:val="00916FE1"/>
    <w:rsid w:val="00934773"/>
    <w:rsid w:val="00944F81"/>
    <w:rsid w:val="00945C73"/>
    <w:rsid w:val="0095378E"/>
    <w:rsid w:val="00956574"/>
    <w:rsid w:val="00962766"/>
    <w:rsid w:val="00981A12"/>
    <w:rsid w:val="0099124F"/>
    <w:rsid w:val="009A1C46"/>
    <w:rsid w:val="009D5E4D"/>
    <w:rsid w:val="009E4096"/>
    <w:rsid w:val="009F264A"/>
    <w:rsid w:val="00A10A2E"/>
    <w:rsid w:val="00A178F8"/>
    <w:rsid w:val="00A25B2B"/>
    <w:rsid w:val="00A2694B"/>
    <w:rsid w:val="00A27CC3"/>
    <w:rsid w:val="00A42428"/>
    <w:rsid w:val="00A47DA0"/>
    <w:rsid w:val="00A52751"/>
    <w:rsid w:val="00A574DC"/>
    <w:rsid w:val="00A651EF"/>
    <w:rsid w:val="00A65CCD"/>
    <w:rsid w:val="00AA43FD"/>
    <w:rsid w:val="00AB707B"/>
    <w:rsid w:val="00AC7279"/>
    <w:rsid w:val="00AE6FAB"/>
    <w:rsid w:val="00AF0C9D"/>
    <w:rsid w:val="00AF7913"/>
    <w:rsid w:val="00B04DE7"/>
    <w:rsid w:val="00B10220"/>
    <w:rsid w:val="00B26A93"/>
    <w:rsid w:val="00B3124A"/>
    <w:rsid w:val="00B35AF9"/>
    <w:rsid w:val="00B40663"/>
    <w:rsid w:val="00B41FCF"/>
    <w:rsid w:val="00B54693"/>
    <w:rsid w:val="00B54AF5"/>
    <w:rsid w:val="00B81FDB"/>
    <w:rsid w:val="00B94D74"/>
    <w:rsid w:val="00B97FB4"/>
    <w:rsid w:val="00BA31FB"/>
    <w:rsid w:val="00BB1A20"/>
    <w:rsid w:val="00BB258D"/>
    <w:rsid w:val="00BB7FC1"/>
    <w:rsid w:val="00BC31A8"/>
    <w:rsid w:val="00BD2B93"/>
    <w:rsid w:val="00BD56A0"/>
    <w:rsid w:val="00BF0C53"/>
    <w:rsid w:val="00BF699F"/>
    <w:rsid w:val="00C01C4F"/>
    <w:rsid w:val="00C029D3"/>
    <w:rsid w:val="00C043CD"/>
    <w:rsid w:val="00C051DF"/>
    <w:rsid w:val="00C2482D"/>
    <w:rsid w:val="00C502C5"/>
    <w:rsid w:val="00C54A87"/>
    <w:rsid w:val="00C56558"/>
    <w:rsid w:val="00C603ED"/>
    <w:rsid w:val="00C6600E"/>
    <w:rsid w:val="00C80AEB"/>
    <w:rsid w:val="00C8197D"/>
    <w:rsid w:val="00C9422B"/>
    <w:rsid w:val="00C9706B"/>
    <w:rsid w:val="00CB40D4"/>
    <w:rsid w:val="00CB5705"/>
    <w:rsid w:val="00CC4FDB"/>
    <w:rsid w:val="00CD4F1D"/>
    <w:rsid w:val="00CE0823"/>
    <w:rsid w:val="00CE5BBF"/>
    <w:rsid w:val="00CE6376"/>
    <w:rsid w:val="00D0009C"/>
    <w:rsid w:val="00D177ED"/>
    <w:rsid w:val="00D17A16"/>
    <w:rsid w:val="00D319DD"/>
    <w:rsid w:val="00D32494"/>
    <w:rsid w:val="00D353C8"/>
    <w:rsid w:val="00D36F71"/>
    <w:rsid w:val="00D3780E"/>
    <w:rsid w:val="00D45BFF"/>
    <w:rsid w:val="00D46F10"/>
    <w:rsid w:val="00D72461"/>
    <w:rsid w:val="00D77E19"/>
    <w:rsid w:val="00D830F0"/>
    <w:rsid w:val="00D92659"/>
    <w:rsid w:val="00DA26E0"/>
    <w:rsid w:val="00DB1DF5"/>
    <w:rsid w:val="00DC561C"/>
    <w:rsid w:val="00DD59A5"/>
    <w:rsid w:val="00DE1D65"/>
    <w:rsid w:val="00DE2E3C"/>
    <w:rsid w:val="00DE365D"/>
    <w:rsid w:val="00DF12A0"/>
    <w:rsid w:val="00DF3714"/>
    <w:rsid w:val="00E02B8B"/>
    <w:rsid w:val="00E02C52"/>
    <w:rsid w:val="00E06DAB"/>
    <w:rsid w:val="00E15B85"/>
    <w:rsid w:val="00E224CE"/>
    <w:rsid w:val="00E34C31"/>
    <w:rsid w:val="00E34ECF"/>
    <w:rsid w:val="00E373A7"/>
    <w:rsid w:val="00E539DB"/>
    <w:rsid w:val="00E551AE"/>
    <w:rsid w:val="00E81B10"/>
    <w:rsid w:val="00E8660F"/>
    <w:rsid w:val="00E87AA5"/>
    <w:rsid w:val="00E951A9"/>
    <w:rsid w:val="00EB1575"/>
    <w:rsid w:val="00EB275A"/>
    <w:rsid w:val="00EB2C16"/>
    <w:rsid w:val="00EB507F"/>
    <w:rsid w:val="00EB77C7"/>
    <w:rsid w:val="00EC0574"/>
    <w:rsid w:val="00EC6C32"/>
    <w:rsid w:val="00ED4D8E"/>
    <w:rsid w:val="00EF53A4"/>
    <w:rsid w:val="00F002B4"/>
    <w:rsid w:val="00F018AC"/>
    <w:rsid w:val="00F154B3"/>
    <w:rsid w:val="00F17D3E"/>
    <w:rsid w:val="00F45E7E"/>
    <w:rsid w:val="00F50950"/>
    <w:rsid w:val="00F534A8"/>
    <w:rsid w:val="00F61A59"/>
    <w:rsid w:val="00F7196A"/>
    <w:rsid w:val="00F724CA"/>
    <w:rsid w:val="00F76BE4"/>
    <w:rsid w:val="00F85967"/>
    <w:rsid w:val="00F94B38"/>
    <w:rsid w:val="00F97BB1"/>
    <w:rsid w:val="00FA0D89"/>
    <w:rsid w:val="00FA7C6F"/>
    <w:rsid w:val="00FB129B"/>
    <w:rsid w:val="00FC4151"/>
    <w:rsid w:val="00FE23C3"/>
    <w:rsid w:val="00FE66B7"/>
    <w:rsid w:val="00FF6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EEFF5"/>
  <w15:docId w15:val="{0156D7AE-6113-47B4-A5FB-6F8EE6628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F702D"/>
    <w:pPr>
      <w:spacing w:after="200" w:line="276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next w:val="Nadpis3"/>
    <w:link w:val="Nadpis2Char"/>
    <w:uiPriority w:val="99"/>
    <w:qFormat/>
    <w:rsid w:val="000F0B90"/>
    <w:pPr>
      <w:keepNext/>
      <w:keepLines/>
      <w:numPr>
        <w:numId w:val="1"/>
      </w:numPr>
      <w:suppressAutoHyphens/>
      <w:spacing w:before="600" w:after="360" w:line="264" w:lineRule="auto"/>
      <w:outlineLvl w:val="1"/>
    </w:pPr>
    <w:rPr>
      <w:rFonts w:ascii="Arial" w:eastAsia="Times New Roman" w:hAnsi="Arial" w:cs="Arial"/>
      <w:b/>
      <w:caps/>
      <w:sz w:val="24"/>
      <w:szCs w:val="24"/>
      <w:lang w:eastAsia="ar-SA"/>
    </w:rPr>
  </w:style>
  <w:style w:type="paragraph" w:styleId="Nadpis3">
    <w:name w:val="heading 3"/>
    <w:basedOn w:val="Normln"/>
    <w:next w:val="Normln"/>
    <w:link w:val="Nadpis3Char"/>
    <w:uiPriority w:val="99"/>
    <w:qFormat/>
    <w:rsid w:val="000F0B90"/>
    <w:pPr>
      <w:keepNext/>
      <w:keepLines/>
      <w:numPr>
        <w:ilvl w:val="1"/>
        <w:numId w:val="1"/>
      </w:numPr>
      <w:tabs>
        <w:tab w:val="num" w:pos="709"/>
      </w:tabs>
      <w:spacing w:before="360" w:after="240" w:line="264" w:lineRule="auto"/>
      <w:ind w:left="709" w:hanging="709"/>
      <w:outlineLvl w:val="2"/>
    </w:pPr>
    <w:rPr>
      <w:rFonts w:ascii="Arial" w:eastAsia="Times New Roman" w:hAnsi="Arial" w:cs="Arial"/>
      <w:b/>
      <w:lang w:eastAsia="ar-SA"/>
    </w:rPr>
  </w:style>
  <w:style w:type="paragraph" w:styleId="Nadpis4">
    <w:name w:val="heading 4"/>
    <w:basedOn w:val="Normln"/>
    <w:next w:val="Normln"/>
    <w:link w:val="Nadpis4Char"/>
    <w:uiPriority w:val="99"/>
    <w:qFormat/>
    <w:rsid w:val="000F0B90"/>
    <w:pPr>
      <w:keepNext/>
      <w:keepLines/>
      <w:numPr>
        <w:ilvl w:val="2"/>
        <w:numId w:val="1"/>
      </w:numPr>
      <w:tabs>
        <w:tab w:val="num" w:pos="851"/>
      </w:tabs>
      <w:spacing w:before="240" w:after="120" w:line="264" w:lineRule="auto"/>
      <w:ind w:left="851" w:hanging="851"/>
      <w:outlineLvl w:val="3"/>
    </w:pPr>
    <w:rPr>
      <w:rFonts w:ascii="Arial" w:eastAsia="Times New Roman" w:hAnsi="Arial" w:cs="Arial"/>
      <w:b/>
      <w:i/>
      <w:lang w:eastAsia="ar-SA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F0B9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9"/>
    <w:rsid w:val="000F0B90"/>
    <w:rPr>
      <w:rFonts w:ascii="Arial" w:eastAsia="Times New Roman" w:hAnsi="Arial" w:cs="Arial"/>
      <w:b/>
      <w:caps/>
      <w:sz w:val="24"/>
      <w:szCs w:val="24"/>
      <w:lang w:eastAsia="ar-SA"/>
    </w:rPr>
  </w:style>
  <w:style w:type="character" w:customStyle="1" w:styleId="Nadpis3Char">
    <w:name w:val="Nadpis 3 Char"/>
    <w:basedOn w:val="Standardnpsmoodstavce"/>
    <w:link w:val="Nadpis3"/>
    <w:uiPriority w:val="99"/>
    <w:rsid w:val="000F0B90"/>
    <w:rPr>
      <w:rFonts w:ascii="Arial" w:eastAsia="Times New Roman" w:hAnsi="Arial" w:cs="Arial"/>
      <w:b/>
      <w:sz w:val="22"/>
      <w:szCs w:val="22"/>
      <w:lang w:eastAsia="ar-SA"/>
    </w:rPr>
  </w:style>
  <w:style w:type="character" w:customStyle="1" w:styleId="Nadpis4Char">
    <w:name w:val="Nadpis 4 Char"/>
    <w:basedOn w:val="Standardnpsmoodstavce"/>
    <w:link w:val="Nadpis4"/>
    <w:uiPriority w:val="99"/>
    <w:rsid w:val="000F0B90"/>
    <w:rPr>
      <w:rFonts w:ascii="Arial" w:eastAsia="Times New Roman" w:hAnsi="Arial" w:cs="Arial"/>
      <w:b/>
      <w:i/>
      <w:sz w:val="22"/>
      <w:szCs w:val="22"/>
      <w:lang w:eastAsia="ar-SA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F0B90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743EFE"/>
    <w:pPr>
      <w:ind w:left="720"/>
      <w:contextualSpacing/>
    </w:pPr>
  </w:style>
  <w:style w:type="paragraph" w:styleId="Bezmezer">
    <w:name w:val="No Spacing"/>
    <w:uiPriority w:val="1"/>
    <w:qFormat/>
    <w:rsid w:val="0069307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pple-converted-space">
    <w:name w:val="apple-converted-space"/>
    <w:basedOn w:val="Standardnpsmoodstavce"/>
    <w:rsid w:val="004012A1"/>
  </w:style>
  <w:style w:type="character" w:customStyle="1" w:styleId="nowrap">
    <w:name w:val="nowrap"/>
    <w:basedOn w:val="Standardnpsmoodstavce"/>
    <w:rsid w:val="00260C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720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3D1B97614DAF4DB6C8B12D4860EB0F" ma:contentTypeVersion="5" ma:contentTypeDescription="Vytvoří nový dokument" ma:contentTypeScope="" ma:versionID="f5481d00bb8610418d307d3f9c4e9125">
  <xsd:schema xmlns:xsd="http://www.w3.org/2001/XMLSchema" xmlns:xs="http://www.w3.org/2001/XMLSchema" xmlns:p="http://schemas.microsoft.com/office/2006/metadata/properties" xmlns:ns3="47be28cf-bbf9-48c3-8283-9a3ed8e770c6" xmlns:ns4="97677609-7a00-4e83-b507-3cd8b6897db7" targetNamespace="http://schemas.microsoft.com/office/2006/metadata/properties" ma:root="true" ma:fieldsID="d4d861cba6e41c49a0c8a2e893e36dd3" ns3:_="" ns4:_="">
    <xsd:import namespace="47be28cf-bbf9-48c3-8283-9a3ed8e770c6"/>
    <xsd:import namespace="97677609-7a00-4e83-b507-3cd8b6897db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be28cf-bbf9-48c3-8283-9a3ed8e770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677609-7a00-4e83-b507-3cd8b6897db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123E5D5-7FB4-4024-93CF-2E2F18FC16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be28cf-bbf9-48c3-8283-9a3ed8e770c6"/>
    <ds:schemaRef ds:uri="97677609-7a00-4e83-b507-3cd8b6897d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FDB71B-9339-4045-926A-3296D6FF9CC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07FD2DA-D69A-4DCD-841D-AAD40BF20ED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</Pages>
  <Words>1336</Words>
  <Characters>7888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Čajda</dc:creator>
  <cp:lastModifiedBy>Martin Čajda</cp:lastModifiedBy>
  <cp:revision>4</cp:revision>
  <cp:lastPrinted>2022-05-04T07:34:00Z</cp:lastPrinted>
  <dcterms:created xsi:type="dcterms:W3CDTF">2022-05-04T09:08:00Z</dcterms:created>
  <dcterms:modified xsi:type="dcterms:W3CDTF">2022-05-04T12:49:00Z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0x010100FF3D1B97614DAF4DB6C8B12D4860EB0F</vt:lpwstr>
  </property>
</Properties>
</file>